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49 vom 20. November 2024</w:t>
      </w:r>
    </w:p>
    <w:p>
      <w:r>
        <w:t>FR Kantonsgericht, 2024-11-20, FR</w:t>
      </w:r>
    </w:p>
    <w:p>
      <w:r>
        <w:rPr>
          <w:b/>
        </w:rPr>
        <w:t xml:space="preserve">Quelle: </w:t>
      </w:r>
      <w:r>
        <w:t>https://mcp.opencaselaw.ch/entscheid/fr_gerichte_605_2024_49</w:t>
      </w:r>
    </w:p>
    <w:p>
      <w:r>
        <w:t>FR: FR_GERICHTE 605 2024 49 du 20 novembre 2024</w:t>
      </w:r>
    </w:p>
    <w:p>
      <w:r>
        <w:t>IT: FR_GERICHTE 605 2024 49 del 20 novembre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par un recourant directement touché par la décision querellée et ayant dès lors un intérêt digne d’être protégé à ce qu’elle soit annulée ou modifiée.</w:t>
      </w:r>
    </w:p>
    <w:p>
      <w:r>
        <w:t>Tribunal cantonal TC Page 3 de 11 Le recours est ainsi recevable.</w:t>
      </w:r>
    </w:p>
    <w:p>
      <w:r>
        <w:rPr>
          <w:b/>
        </w:rPr>
        <w:t>E. 2</w:t>
      </w:r>
    </w:p>
    <w:p>
      <w:r>
        <w:t>Dispositions relatives à la notion d'accident et au lien de causalité</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w:t>
      </w:r>
    </w:p>
    <w:p>
      <w:r>
        <w:t>Tribunal cantonal TC Page 4 de 11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références).</w:t>
      </w:r>
    </w:p>
    <w:p>
      <w:r>
        <w:rPr>
          <w:b/>
        </w:rPr>
        <w:t>E. 2.4</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5 de 11</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4</w:t>
      </w:r>
    </w:p>
    <w:p>
      <w:r>
        <w:t>Objet du litige En l’espèce, est litigieux le droit du recourant aux prestations d’assurance, plus précisément le lien de causalité entre l’accident du 10 mars 2023 et ses troubles au-delà du 10 juin 2023. La Vaudoise a retenu que le recourant présentait des atteintes d’origine maladive indépendantes de l’accident, lequel avait seulement décompensé momentanément la situation, tout au plus jusqu’au 10 juin 2023. Le recourant, pour sa part, soutient que ses troubles à l’épaule gauche sont en lien avec l’accident et conteste présenter des atteintes dégénératives.</w:t>
      </w:r>
    </w:p>
    <w:p>
      <w:r>
        <w:rPr>
          <w:b/>
        </w:rPr>
        <w:t>E. 5</w:t>
      </w:r>
    </w:p>
    <w:p>
      <w:r>
        <w:t>Accident du 10 mars 2023 et évolution médicale</w:t>
      </w:r>
    </w:p>
    <w:p>
      <w:r>
        <w:rPr>
          <w:b/>
        </w:rPr>
        <w:t>E. 5.1</w:t>
      </w:r>
    </w:p>
    <w:p>
      <w:r>
        <w:t>Le 10 mars 2023, le recourant a chuté à ski, sur la tête et sur l’épaule.</w:t>
      </w:r>
    </w:p>
    <w:p>
      <w:r>
        <w:rPr>
          <w:b/>
        </w:rPr>
        <w:t>E. 5.2</w:t>
      </w:r>
    </w:p>
    <w:p>
      <w:r>
        <w:t>Le 20 mars 2023 et le 29 mars 2023, il a été vu en consultation par la Dre C.________, spécialiste en chirurgie orthopédique et traumatologie et médecin traitante. Depuis la chute du 10 mars 2023, le recourant présentait des douleurs au niveau de la nuque, du bras et de l’épaule. Il n’arrivait plus à lever le bras et avait des douleurs diurnes et nocturnes. Auparavant, il n’avait jamais eu de douleurs au niveau de l’épaule ou de la nuque.</w:t>
      </w:r>
    </w:p>
    <w:p>
      <w:r>
        <w:t>Tribunal cantonal TC Page 6 de 11 Un ultrason et un scanner avaient été effectués, lesquels n’avaient pas montré de fracture ou de rupture de la coiffe des rotateurs. Vu la persistance d’importantes douleurs et de la limitation fonctionnelle, elle suspectait une lésion de la coiffe des rotateurs de l’épaule gauche. Une IRM était indiquée (doc. 8 et 10).</w:t>
      </w:r>
    </w:p>
    <w:p>
      <w:r>
        <w:rPr>
          <w:b/>
        </w:rPr>
        <w:t>E. 5.3</w:t>
      </w:r>
    </w:p>
    <w:p>
      <w:r>
        <w:t>A partir du 22 mars 2023, le recourant a effectué des séances de physiothérapie (doc. 16).</w:t>
      </w:r>
    </w:p>
    <w:p>
      <w:r>
        <w:rPr>
          <w:b/>
        </w:rPr>
        <w:t>E. 5.4</w:t>
      </w:r>
    </w:p>
    <w:p>
      <w:r>
        <w:t>Le 11 avril 2023, une arthro-IRM de l’épaule gauche a été effectuée par le Dr D.________, spécialiste en radiologie. Il en ressort que le recourant présentait une petite tendinopathie (= fragilisation du tendon) d’insertion du sus-épineux sans déchirure, un bourrelet glénoïdien intact, une fine lame de liquide dans l’articulation acromio-claviculaire, ainsi qu’un discret œdème osseux de l’articulation acromio- claviculaire. La capacité articulaire était normale, la bourse non opacifiée (doc. 6).</w:t>
      </w:r>
    </w:p>
    <w:p>
      <w:r>
        <w:rPr>
          <w:b/>
        </w:rPr>
        <w:t>E. 5.5</w:t>
      </w:r>
    </w:p>
    <w:p>
      <w:r>
        <w:t>Le 12 avril 2024, il a été vu en consultation par la Dre C.________. Le diagnostic de lésion partielle du sus-épineux et ténosynovite (= tendinite qui s’accompagne d’une inflammation de la gaine du tendon) du long chef du biceps de l’épaule gauche, sur chute le</w:t>
      </w:r>
    </w:p>
    <w:p>
      <w:r>
        <w:rPr>
          <w:b/>
        </w:rPr>
        <w:t>E. 5.6</w:t>
      </w:r>
    </w:p>
    <w:p>
      <w:r>
        <w:t>Le 31 mai 2023, il a été vu une nouvelle fois en consultation par la médecin précitée. Globalement, il y avait une amélioration de la symptomatologie. Elle préconisait la poursuite de la physiothérapie et l’évitement de port de charges lourdes (doc. 23).</w:t>
      </w:r>
    </w:p>
    <w:p>
      <w:r>
        <w:rPr>
          <w:b/>
        </w:rPr>
        <w:t>E. 5.7</w:t>
      </w:r>
    </w:p>
    <w:p>
      <w:r>
        <w:t>Le 25 juillet 2023, le Dr E.________, médecin d’assurance et spécialiste en chirurgie orthopédique et traumatologie, indiquait qu’il existait des éléments étrangers à l’événement accidentel. Les images de l’IRM du 11 avril 2023 mettaient en évidence des lésions strictement d’ordre dégénératif, notamment un discret hypersignal T2 au niveau du tendon du sus-épineux correspondant à une petite tendinopathie, un œdème au niveau de l’articulation acromio-claviculaire signalant un début d’arthrose acromio-claviculaire. La chute contre le moignon de l’épaule n’était pas une action vulnérante reconnue « pour pouvoir laisser un tendon de la coiffe des rotateurs » (sic). Les troubles actuels n’étaient ainsi pas en lien de causalité avec l’accident. Le diagnostic reconnu concernant l’événement du 10 mars 2023 était une contusion de l’épaule gauche. Tenant compte d’un status antérieur existant, mais très peu évolué, le statu quo sine était fixé à six semaines, soit au 1er mai 2023 (doc. 16).</w:t>
      </w:r>
    </w:p>
    <w:p>
      <w:r>
        <w:t>Tribunal cantonal TC Page 7 de 11</w:t>
      </w:r>
    </w:p>
    <w:p>
      <w:r>
        <w:rPr>
          <w:b/>
        </w:rPr>
        <w:t>E. 5.8</w:t>
      </w:r>
    </w:p>
    <w:p>
      <w:r>
        <w:t>Dans un questionnaire du 27 juillet 2023, le recourant précisait les circonstances de l’accident du 10 mars 2023. En skiant, il avait chuté sur l’épaule et la tête (protégée par un casque). Lors d’un virage, ses « pointes de ski » avaient heurté une bordure de neige dure et il avait fait une culbute, avant de retomber sur la tête et l’épaule gauche. Les douleurs étaient apparues immédiatement, avec une forte aggravation des douleurs et de la mobilité la semaine suivante. Il n’avait pas souffert par le passé d’une atteinte à cette partie du corps (doc. 17).</w:t>
      </w:r>
    </w:p>
    <w:p>
      <w:r>
        <w:rPr>
          <w:b/>
        </w:rPr>
        <w:t>E. 5.9</w:t>
      </w:r>
    </w:p>
    <w:p>
      <w:r>
        <w:t>Le 4 août 2023, la Vaudoise a mis un terme au versement des prestations au 1er mai 2023 (doc. 25). 6. Rapports et documents produits dans le cadre de la procédure d’opposition 6.1. Dans le cadre de son opposition, le recourant indiquait ne pas pouvoir élever le bras pour enclencher son clignotant lors de la conduite d’un véhicule ou ne pas pouvoir maintenir des tiges de fleurs dans la main, dans le cadre de sa profession. Il était toujours en traitement chez son physiothérapeute. Ce dernier et sa médecin traitante lui avaient indiqué qu’à la suite d’un tel traumatisme, le retour à une situation comme avant l’accident pouvait prendre au minimum six mois, mais aussi jusqu’à deux ans (doc. 26). 6.2. Dans un rapport du 8 décembre 2023, la Dre C.________ confirmait le diagnostic de lésion partielle du sus-épineux et tendinite du long chef du biceps de l’épaule gauche, après chute à ski le</w:t>
      </w:r>
    </w:p>
    <w:p>
      <w:r>
        <w:rPr>
          <w:b/>
        </w:rPr>
        <w:t>E. 10</w:t>
      </w:r>
    </w:p>
    <w:p>
      <w:r>
        <w:t>mars 2023. Elle avait vu pour la première fois le recourant le 20 mars 2023, suite à une chute à ski avec réception sur le côté gauche. Il présentait des douleurs importantes à l’épaule ainsi que des difficultés à l’élévation du bras. L’examen clinique montrait une nette diminution de l’abduction élévation active à 30°, ainsi que des douleurs localisées sur le long chef du biceps au niveau du sulcus. L’IRM avait confirmé une lésion partielle du sus-épineux ainsi qu’une inflammation de la gaine du long chef du biceps, compatibles avec une chute. L’évolution avait été favorable sous traitement conservateur, mais la récupération d’une lésion partielle du sus-épineux pouvait nécessiter facilement une demi-année. De son point de vue, la lésion à l’épaule gauche résultait bien de l’accident (doc. 29). 6.3. Le 22 janvier 2024, le médecin d’assurance relevait que le fait que le physiothérapeute et la médecin traitante indiquait qu’un retour à une situation normale n’aurait pas lieu avant six mois à deux ans démontrait qu’il s’agissait d’une situation classique de comorbidités dégénératives, révélées et décompensées par une contusion sur un choc direct. Dans ces conditions, la jurisprudence reconnaissait trois mois de prise en charge maximale et non pas six semaines, mais en aucun cas six mois à deux ans. Ainsi, tenant compte de cette remarque, le statu quo sine était fixé au 10 juin 2023.</w:t>
      </w:r>
    </w:p>
    <w:p>
      <w:r>
        <w:t>Tribunal cantonal TC Page 8 de 11 De plus, le seul fait que les symptômes douloureux ne se soient manifestés qu'après la survenance de l’accident ne suffisait pas à établir un rapport de causalité naturelle avec cet accident. Par ailleurs, une inflammation de la gaine du long chef du biceps chez un homme de 45 ans n’était absolument pas évocatrice d’une lésion traumatique mais plutôt d’une tendinopathie, soit une pathologie dégénérative. Il rappelait qu’un choc direct ne constituait pas une action vulnérante susceptible de déchirer un tendon de la coiffe des rotateurs, les structures osseuses protégeant bien les structures tendineuses sous-jacentes (doc. 30). 6.4. Par décision sur opposition du 25 janvier 2024, la Vaudoise a partiellement admis l’opposition en ce sens que la date du statu quo a été modifiée au 10 juin 2023. 7. Rapport produit dans le cadre de la procédure de recours 7.1. S’agissant des faits et rapports postérieurs à la décision querellée, il est d’emblée relevé que le juge doit les prendre en compte uniquement dans la mesure où ils sont étroitement liés à l’objet du litige et de nature à influencer l’appréciation au moment où la décision attaquée a été rendue (arrêt TF 9C_34/2017 du 20 avril 2017 consid. 5.2). Il sera dès lors fait état ci-après uniquement des éléments permettant de tirer des conclusions sur la situation antérieure au 25 janvier 2024, date de la décision querellée. 7.2. Dans un rapport du 25 mars 2024, la Dre C.________ a rappelé que, suite à la chute, le recourant avait présenté une douleur au niveau de son épaule gauche et n’arrivait plus à lever son bras correctement. A l’examen clinique, la mobilisation était limitée avec une abduction-élévation jusqu’à 90°. Le test de Jobe était à peine tenu. Une IRM avait confirmé une lésion partielle de l’insertion du sus-épineux, sans atrophie musculaire. Après l’instauration d’un traitement conservateur, l’évolution avait été finalement favorable après environ 4-5 mois. Les troubles du recourant étaient liés au traumatisme du 10 mars 2023 (doc. 33). 8. Discussion 8.1. En l’espèce, une arthro-IRM de l’épaule gauche a été effectuée. Deux médecins spécialistes en chirurgie orthopédique et traumatologie se sont prononcés sur les résultats de cet examen et sont parvenus à des conclusions différentes. En effet, quand bien même les deux spécialistes ont relevé la présence d’une tendinopathie du tendon du sus-épineux, leurs appréciations divergent quant à l’origine maladive ou traumatique de ce trouble.</w:t>
      </w:r>
    </w:p>
    <w:p>
      <w:r>
        <w:t>Tribunal cantonal TC Page 9 de 11 Au vu de ces avis médicaux contradictoires, il convient dans un premier temps de les analyser au regard des critères jurisprudentiels relatifs à la force probante des rapports médicaux. 8.2. Dans une première appréciation du 25 juillet 2023, le médecin d’assurance a indiqué que les images de l’IRM mettaient en évidence des lésions strictement dégénératives, soit une petite tendinopathie, ainsi qu’un œdème au niveau de l’articulation acromio-claviculaire signalant un début d’arthrose. S’agissant du diagnostic de tendinopathie, il n’apparait toutefois pas d’emblée évident qu’il s’agisse d’une pathologie d’origine dégénérative, la littérature médicale indiquant d’ailleurs sur cette question qu’une tendinopathie peut être d’origine mécanique, traumatique ou dégénérative (voir notamment GARD, Tendinopathies: quels sont les traitements efficaces en physiothérapie, in Revue médicale suisse 2007, p. 1789; GREMION/ZUFFEREY, Tendinopathies du sportif: étiologie, diagnostic et traitement, in Revue médicale suisse 2015, p. 596). Par ailleurs, concernant la présence d’un œdème au niveau de l’articulation, là-encore, il n’apparait pas manifeste qu’une telle pathologie indique la présence d’arthrose. L’arthro-IRM du 11 avril 2023 n’a d’ailleurs pas relevé la présence d’arthrose en tant que telle. Ainsi, au vu du fait que l’origine dégénérative ou traumatique des diagnostics de tendinopathie et d’œdème osseux n’apparaissait pas d’emblée évidente, le médecin d’assurance ne pouvait pas se limiter à affirmer, sans autre motivation, que l’IRM mettait en évidence des lésions strictement dégénératives, ce d’autant plus en présence d’un avis de la médecin traitante allant dans le sens inverse. 8.3. En outre, dans son appréciation, le médecin d’assurance précise qu’une chute contre le moignon de l’épaule n’est pas propre à provoquer une lésion de la coiffe des rotateurs. Cela étant, comme l’a rappelé le Tribunal fédéral dans sa jurisprudence récente, la question de savoir si un traumatisme consistant en un choc direct sur l'épaule est de nature ou non à causer, respectivement aggraver, une lésion de la coiffe des rotateurs fait l'objet d'une controverse médicale. Il n'y a ainsi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 TF 8C_758/2023 du 8 mai 2024 consid. 3 et les références). L’argument du médecin d’assurance s’agissant du déroulement de l’accident ne suffit dès lors pas pour exclure une lésion traumatique de la coiffe des rotateurs. On relèvera d’ailleurs que, quand bien même le recourant a indiqué être tombé sur l’épaule et la tête, il n’est pas possible, sur cette seule base, d’affirmer que ce dernier est tombé directement sur le moignon de l’épaule et d’exclure tout mouvement de traction du bras, notamment en considérant que celui-ci skiait et portait possiblement des bâtons. Il est également relevé qu’aucun diagnostic de déchirure du tendon n’a été posé en l’espèce. Dans ces conditions, l’affirmation du médecin d’assurance, selon laquelle un choc direct ne constitue pas</w:t>
      </w:r>
    </w:p>
    <w:p>
      <w:r>
        <w:t>Tribunal cantonal TC Page 10 de 11 une action vulnérante susceptible de déchirer un tendon de la coiffe des rotateurs, ne peut pas être décisive. 8.4. Par ailleurs, s’agissant du statu quo sine, alors que le médecin d’assurance l’avait dans un premier temps fixé au 1er mai 2023, indiquant que le status antérieur était très peu évolué, il l’a ensuite refixé au 10 juin 2023, mentionnant que « la jurisprudence » reconnaissait trois mois de prise en charge maximale et non six semaines, sans toutefois exposer les raisons médicales qui justifieraient une telle modification. Pourtant, la tâche du médecin est avant tout de porter un jugement médical sur l’état de santé d’un assuré et non de donner un avis juridique. Savoir si l’événement assuré et l’atteinte en question sont liés par un rapport de causalité naturelle est d’ailleurs une question de fait, qui doit être examinée en se fondant essentiellement sur des renseignements d’ordre médical. 8.5. Par conséquent, il ressort de tout ce qui précède qu’il existe des doutes quant à la fiabilité et à la pertinence des constatations du médecin d’assurance, lesquelles ne sont pas dûment motivées et n’exposent pas clairement la description du contexte médical, ainsi que l’appréciation de la situation médicale. Dans ces circonstances, la Vaudoise ne pouvait pas se fonder sur la seule appréciation du médecin d’assurance pour conclure à la présence d’atteintes d’origine maladive indépendantes de l’accident. En outre, conformément aux règles relatives à l’appréciation des preuves, il n’est pas non plus possible de procéder à une appréciation des preuves définitive sur la seule base des rapports de la médecin traitante, ceux-ci n’étant par ailleurs pas non plus suffisamment motivés. Il convient par conséquent de renvoyer la cause à la Vaudoise pour qu’elle mette en œuvre une expertise dans le cadre de la procédure prévue par l’art. 44 LPGA. En particulier, un médecin spécialiste externe devra départager les opinions contradictoires figurant au dossier et déterminer si l’accident a – ou non – aggravé un état maladif préexistant, respectivement fixer le moment à partir duquel l’état de santé du recourant existerait même sans l’accident par suite d’un développement ordinaire (statu quo sine). 9. Sort du recours, frais et dépens 9.1. Au vu de tout ce qui précède, le recours doit être admis et la décision sur opposition du 25 janvier 2024 annulée. La cause doit être renvoyée à la Vaudoise pour instruction complémentaire sous la forme d’une expertise confiée à un médecin spécialiste externe dans le sens de ce qui précède. 9.2. La procédure étant gratuite dans les litiges en matière de prestations de l'assurance- accidents, il n'est pas perçu de frais de procédure (art. 61 let. fbis LPGA). 9.3. Finalement, il n’est pas alloué d’indemnité de partie au recourant, qui n’est pas représenté et qui n’en a pas demandée.</w:t>
      </w:r>
    </w:p>
    <w:p>
      <w:r>
        <w:t>Tribunal cantonal TC Page 11 de 11 la Cour arrête : I. Le recours est admis. Partant, la décision sur opposition du 25 janvier 2024 est annulée et la cause renvoyée à la Vaudoise pour mise en œuvre d’une expertise dans le sens des considérants.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