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33 vom 22. April 2025</w:t>
      </w:r>
    </w:p>
    <w:p>
      <w:r>
        <w:t>FR Kantonsgericht, 2025-04-22, FR</w:t>
      </w:r>
    </w:p>
    <w:p>
      <w:r>
        <w:rPr>
          <w:b/>
        </w:rPr>
        <w:t xml:space="preserve">Quelle: </w:t>
      </w:r>
      <w:r>
        <w:t>https://mcp.opencaselaw.ch/entscheid/fr_gerichte_605_2024_33</w:t>
      </w:r>
    </w:p>
    <w:p>
      <w:r>
        <w:t>FR: FR_GERICHTE 605 2024 33 du 22 avril 2025</w:t>
      </w:r>
    </w:p>
    <w:p>
      <w:r>
        <w:t>IT: FR_GERICHTE 605 2024 33 del 22 aprile 2025</w:t>
      </w:r>
    </w:p>
    <w:p>
      <w:pPr>
        <w:pStyle w:val="Heading2"/>
      </w:pPr>
      <w:r>
        <w:t>Regeste</w:t>
      </w:r>
    </w:p>
    <w:p>
      <w:r>
        <w:t>Arrêt de la Ie Cour des assurances sociales du Tribunal cantonal | Unfallversicherung</w:t>
      </w:r>
    </w:p>
    <w:p>
      <w:pPr>
        <w:pStyle w:val="Heading2"/>
      </w:pPr>
      <w:r>
        <w:t>Erwägungen</w:t>
      </w:r>
    </w:p>
    <w:p>
      <w:r>
        <w:rPr>
          <w:b/>
        </w:rPr>
        <w:t>E. 19</w:t>
      </w:r>
    </w:p>
    <w:p>
      <w:r>
        <w:t>janvier 2023 six mois après cet événement. L'assureur-accidents a donc mis fin à juste titre aux prestations en date du 19 juillet 2023. La décision sur opposition du 5 janvier 2024 est donc confirmée et le recours rejeté.</w:t>
      </w:r>
    </w:p>
    <w:p>
      <w:r>
        <w:t>Tribunal cantonal TC Page 11 de 11 8. Frais Conformément à l'art. 61 let. fbis de la loi du 6 octobre 2000 sur la partie générale du droit des assurances sociales (LPGA; RS 830.1), la procédure est gratuite. Aucune indemnité de partie ne sera allouée à la recourante qui succombe (art. 137 al. 1 a contrario du code cantonal de procédure et de juridiction administrative du 17 mai 1991, CPJA; RSF 150.1). la Cour arrête : I. Le recours est rejeté. Partant, la décision sur opposition de Swica Assurances SA du 5 janvier 2024 est confirmée. II. Il n'est pas perçu de frais de procédure.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22 avril 2025/pta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