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196 vom 29. Juli 2025</w:t>
      </w:r>
    </w:p>
    <w:p>
      <w:r>
        <w:t>FR Kantonsgericht, 2025-07-29, FR</w:t>
      </w:r>
    </w:p>
    <w:p>
      <w:r>
        <w:rPr>
          <w:b/>
        </w:rPr>
        <w:t xml:space="preserve">Quelle: </w:t>
      </w:r>
      <w:r>
        <w:t>https://mcp.opencaselaw.ch/entscheid/fr_gerichte_605_2024_196</w:t>
      </w:r>
    </w:p>
    <w:p>
      <w:r>
        <w:t>FR: FR_GERICHTE 605 2024 196 du 29 juillet 2025</w:t>
      </w:r>
    </w:p>
    <w:p>
      <w:r>
        <w:t>IT: FR_GERICHTE 605 2024 196 del 29 luglio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Droit à l’indemnité de chômage et position assimilable à celle d’un employeur</w:t>
      </w:r>
    </w:p>
    <w:p>
      <w:r>
        <w:rPr>
          <w:b/>
        </w:rPr>
        <w:t>E. 2.1</w:t>
      </w:r>
    </w:p>
    <w:p>
      <w:r>
        <w:t>En vertu de l’art. 8 de la loi du 25 juin 1982 sur l'assurance-chômage obligatoire et l'indemnité en cas d'insolvabilité (loi sur l'assurance-chômage, LACI; RS 837.0), l’assuré a droit à l’indemnité de chômage s'il remplit, de manière cumulative, les conditions posées à l'alinéa 1er de cette disposition.</w:t>
      </w:r>
    </w:p>
    <w:p>
      <w:r>
        <w:rPr>
          <w:b/>
        </w:rPr>
        <w:t>E. 2.2</w:t>
      </w:r>
    </w:p>
    <w:p>
      <w:r>
        <w:t>Toutefois, d'après la jurisprudence constante du Tribunal fédéral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(arrêt TF 8C_742/2024 du 11 juin 2025 consid. 4.1 et la référence citée).</w:t>
      </w:r>
    </w:p>
    <w:p>
      <w:r>
        <w:rPr>
          <w:b/>
        </w:rPr>
        <w:t>E. 2.3</w:t>
      </w:r>
    </w:p>
    <w:p>
      <w:r>
        <w:t>En cela, la jurisprudence fait référence à l’art. 31 al. 3 let. c LACI, dont la 1ère phrase dispose que les personnes qui fixent les décisions que prend l’employeur – ou peuvent les influencer considérablement – en qualité d’associé, de membre d’un organe dirigeant de l’entreprise ou encore de détenteur d’une participation financière à l’entreprise n’ont pas droit à l’indemnité. Cela vaut aussi pour les conjoints de ces personnes qui sont occupés dans l’entreprise (cf. art. 31 al. 3 let. c, 2ème phrase LACI) ainsi que pour les autres membres de la famille qui exercent, du fait de leur position, une influence considérable sur les décisions de l’entreprise (cf. Directive LACI IC Marché du travail / assurance-chômage, B18a et la référence jurisprudentielle citée).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(arrêt TF 8C_742/2024 du 11 juin 2025 consid. 4.2 et les références citées).</w:t>
      </w:r>
    </w:p>
    <w:p>
      <w:r>
        <w:rPr>
          <w:b/>
        </w:rPr>
        <w:t>E. 2.4</w:t>
      </w:r>
    </w:p>
    <w:p>
      <w:r>
        <w:t>Dans ce sens, il existe un étroit parallélisme entre l'indemnité en cas de réduction de l'horaire de travail et le droit à l'indemnité de chômage (arrêt TF 8C_401/2015 du 5 avril 2016 consid. 2.1 et les références citées). Ce parallélisme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w:t>
      </w:r>
    </w:p>
    <w:p>
      <w:r>
        <w:t>Tribunal cantonal TC Page 4 de 7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(arrêt TF 8C_776/2011 du 14 novembre 2012 consid. 3.3.2 et les références citées).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(arrêt TF 8C_102/2024 du 9 juillet 2024 consid. 3.1 et les références citées).</w:t>
      </w:r>
    </w:p>
    <w:p>
      <w:r>
        <w:rPr>
          <w:b/>
        </w:rPr>
        <w:t>E. 2.5</w:t>
      </w:r>
    </w:p>
    <w:p>
      <w:r>
        <w:t>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(arrêt TF 8C_742/2024 du 11 juin 2025 consid. 4.1 et la référence citée). La résiliation du contrat de travail ne permet pas de conclure que l’assuré a abandonné sa position assimilable à celle d’un employeur (Directive LACI IC Marché du travail / assurance-chômage, B25, dernière phrase, et la référence jurisprudentielle citée).</w:t>
      </w:r>
    </w:p>
    <w:p>
      <w:r>
        <w:rPr>
          <w:b/>
        </w:rPr>
        <w:t>E. 3</w:t>
      </w:r>
    </w:p>
    <w:p>
      <w:r>
        <w:t>Objet du litige Est litigieuse, en l’espèce, la question du droit à l’indemnité de A.________ à partir du 1er juillet 2024. Pour y répondre, il convient d’abord d’examiner si celui-ci occupait au sein de l’Association une position assimilable à celle d’un employeur.</w:t>
      </w:r>
    </w:p>
    <w:p>
      <w:r>
        <w:rPr>
          <w:b/>
        </w:rPr>
        <w:t>E. 4</w:t>
      </w:r>
    </w:p>
    <w:p>
      <w:r>
        <w:t>Faits pertinents établis</w:t>
      </w:r>
    </w:p>
    <w:p>
      <w:r>
        <w:rPr>
          <w:b/>
        </w:rPr>
        <w:t>E. 4.1</w:t>
      </w:r>
    </w:p>
    <w:p>
      <w:r>
        <w:t>Il ressort du dossier et de la décision sur opposition querellée que l’assuré a exercé en dernier lieu, du 1er juillet 2023 au 30 juin 2024, l’activité de gérant de l’Association, activité consistant en l’accueil de la clientèle, la prise de commandes et le service de boissons et repas, avant de prétendre à des indemnités de chômage à compter du 1er juillet 2024 (cf. lettre de licenciement datée du 27 mai 2024, inscription au chômage datée du 10 juin 2024, attestation de l’employeur datée du 3 juillet 2024, certificat de travail daté du 4 juillet 2024 et demande d’indemnité de chômage datée du 4 juillet 2024, in dossier no 1 de la Caisse, p. 100, 106-107, 101-102, 99 et 80-83). Dans sa demande d’indemnité de chômage, l’assuré a indiqué comme motif de résiliation celui d’une « réorganisation » (cf. dossier no 1 de la Caisse, p. 80-83). Pour sa part, dans un courrier daté du 18 juillet 2024, l’Association a expliqué à la Caisse avoir licencié l’assuré « vu la diminution des activités de l’association surtout pour la période estivale où la plupart de nos membres et sympathisants sont en vacances » (cf. dossier no 1 de la Caisse, p. 55). Il ressort par ailleurs d’un précédent arrêt (605 2016 16) rendu le 13 avril 2017 par la Cour de céans que l’assuré a auparavant déjà exercé, du 1er juillet 2014 au 30 juin 2015, une activité en tant que</w:t>
      </w:r>
    </w:p>
    <w:p>
      <w:r>
        <w:t>Tribunal cantonal TC Page 5 de 7 gérant de la buvette de l’Association, avant de prétendre à des indemnités de chômage à compter du 1er juillet 2015. Il ressort enfin de la décision de refus du droit à l’indemnité de chômage du 3 octobre 2018, produite par la Caisse au cours de la présente procédure, que l’assuré a aussi exercé, du 1er juillet 2016 au 31 juillet 2018, une activité de gérant de l’Association.</w:t>
      </w:r>
    </w:p>
    <w:p>
      <w:r>
        <w:rPr>
          <w:b/>
        </w:rPr>
        <w:t>E. 4.2</w:t>
      </w:r>
    </w:p>
    <w:p>
      <w:r>
        <w:t>Selon ses statuts datés du 17 mars 2023, l’Association est une association à but non lucratif destinée à « promouvoir des rencontres amicales et culturelles entre ses membres qui sont des amis compatriotes joueurs et supporters au football semi-professionnel B.________ à E.________ » (cf. dossier no 1 de la Caisse, p. 57). L’assuré A.________ et son fils F.________ en sont les signataires en leurs qualités respectives de président et secrétaire.</w:t>
      </w:r>
    </w:p>
    <w:p>
      <w:r>
        <w:rPr>
          <w:b/>
        </w:rPr>
        <w:t>E. 5</w:t>
      </w:r>
    </w:p>
    <w:p>
      <w:r>
        <w:t>Discussion</w:t>
      </w:r>
    </w:p>
    <w:p>
      <w:r>
        <w:rPr>
          <w:b/>
        </w:rPr>
        <w:t>E. 5.1</w:t>
      </w:r>
    </w:p>
    <w:p>
      <w:r>
        <w:t>A la lumière des éléments factuels exposés ci-dessus, la Cour de céans constate qu’au moment de revendiquer le droit à l’indemnité journalière, en 2024, l’assuré était actif dans l’Association depuis 2014 déjà, excepté (peut-être) durant les années 2019 à 2022, lorsqu’il était occupé par la société G.________ Sàrl (aujourd’hui radiée) dont son fils F.________ était l’unique associé-gérant. L’activité de l’assuré au sein de l’Association s’inscrivait donc dans la durée. La Cour retient dès lors que, lors de son inscription au chômage, l’assuré n’avait pas rompu définitivement tout lien avec l’Association, la fin de son activité au 30 juin 2024 ne permettant pas – conformément à la jurisprudence susmentionnée – d’en conclure différemment.</w:t>
      </w:r>
    </w:p>
    <w:p>
      <w:r>
        <w:rPr>
          <w:b/>
        </w:rPr>
        <w:t>E. 5.2</w:t>
      </w:r>
    </w:p>
    <w:p>
      <w:r>
        <w:t>A cela s’ajoute que, si l’on s’intéresse aux rapports internes existant dans l'Association et à l’organisation de celle-ci, respectivement à ses statuts, l’on constate que l’assuré, en sa qualité de président et de gérant, et son fils F.________, en sa qualité de secrétaire, sont les deux seuls maîtres à bord de ladite Association. Et ce, peu importe que l’assemblée générale en soit la « haute instance ». Cela ne signifie en effet pas, respectivement n’exclut pas, que l’assuré – contrairement à ce qu’il semble vouloir faire croire – n’exerce pas de pouvoir décisionnel au sein de l’Association.</w:t>
      </w:r>
    </w:p>
    <w:p>
      <w:r>
        <w:rPr>
          <w:b/>
        </w:rPr>
        <w:t>E. 5.3</w:t>
      </w:r>
    </w:p>
    <w:p>
      <w:r>
        <w:t>La Cour retient dès lors que, lors de son inscription au chômage, bien que licencié formellement par l’Association, l’assuré continuait, aux côtés de son fils, de fixer les décisions de celle-ci ou de les influencer de manière déterminante, de sorte qu’il pouvait en particulier, à tout moment, décider de son propre réengagement. A titre exemplatif, le fait – relevé par la Caisse dans sa décision sur opposition querellée – que le numéro de téléphone de l’assuré soit le même que celui – mentionné sur son certificat de salaire du 22 octobre 2024 (cf. dossier no 1 de la Caisse, p. 16) – de l’Association, ne fait qu’illustrer la fonction dirigeante qu’il exerçait au sein de cette dernière. L’assuré occupait ainsi une position assimilable à celle d’un employeur auprès de l’Association.</w:t>
      </w:r>
    </w:p>
    <w:p>
      <w:r>
        <w:t>Tribunal cantonal TC Page 6 de 7 C’est d’ailleurs à la même conclusion qu’était arrivée la Caisse dans sa décision, entrée en force, du 3 octobre 2018, lorsqu’elle avait été amenée à examiner la position qu’occupait l’assuré dans la même Association, position qui ne semble pas avoir changé depuis lors.</w:t>
      </w:r>
    </w:p>
    <w:p>
      <w:r>
        <w:rPr>
          <w:b/>
        </w:rPr>
        <w:t>E. 5.4</w:t>
      </w:r>
    </w:p>
    <w:p>
      <w:r>
        <w:t>Par conséquent, c’est à bon droit que la Caisse a décidé que l’assuré, en raison de sa position assimilable à celle d’un employeur, n’avait pas droit à l’indemnité journalière, ceci afin d’écarter tout risque possible de contournement des règles relatives au droit à l'indemnité en cas de réduction de l'horaire de travail. Ce risque était d’autant plus grand que, comme l’a d’ailleurs expliqué elle-même l’Association, la diminution de ses activités avait lieu surtout durant la période estivale. Il s’ensuit qu’une reprise d’activité de l’assuré, après son interruption temporaire durant l’été, paraissait possible ou, à tout le moins, n’était pas exclue.</w:t>
      </w:r>
    </w:p>
    <w:p>
      <w:r>
        <w:rPr>
          <w:b/>
        </w:rPr>
        <w:t>E. 6</w:t>
      </w:r>
    </w:p>
    <w:p>
      <w:r>
        <w:t>Perception effective d’un salaire Dans la mesure où la réponse, par l’affirmative, à la question de savoir si l’assuré occupait au sein de l’Association une position assimilable à celle d’un employeur, suffit à elle seule à sceller le sort du recours, il n’est plus nécessaire d’examiner encore la question relative à la preuve de la perception effective d’un salaire.</w:t>
      </w:r>
    </w:p>
    <w:p>
      <w:r>
        <w:rPr>
          <w:b/>
        </w:rPr>
        <w:t>E. 7</w:t>
      </w:r>
    </w:p>
    <w:p>
      <w:r>
        <w:t>Sors du recours, frais et dépens</w:t>
      </w:r>
    </w:p>
    <w:p>
      <w:r>
        <w:rPr>
          <w:b/>
        </w:rPr>
        <w:t>E. 7.1</w:t>
      </w:r>
    </w:p>
    <w:p>
      <w:r>
        <w:t>Compte tenu de ce qui précède, le recours du 13 décembre 2024 doit être rejeté et la décision sur opposition du 11 novembre 2024 confirmée. Partant, A.________ n’a pas droit à l’indemnité de chômage à partir du 1er juillet 2024.</w:t>
      </w:r>
    </w:p>
    <w:p>
      <w:r>
        <w:rPr>
          <w:b/>
        </w:rPr>
        <w:t>E. 7.2</w:t>
      </w:r>
    </w:p>
    <w:p>
      <w:r>
        <w:t>En application du principe de la gratuité de la procédure valant en la matière, il n’est pas perçu de frais de justice.</w:t>
      </w:r>
    </w:p>
    <w:p>
      <w:r>
        <w:rPr>
          <w:b/>
        </w:rPr>
        <w:t>E. 7.3</w:t>
      </w:r>
    </w:p>
    <w:p>
      <w:r>
        <w:t>Il n’est alloué de dépens ni à l'autorité intimée, chargée de tâches de droit public (cf. arrêts TF 8C_552/2009 du 8 avril 2010 consid. 6 et 9C_312/2008 du 24 novembre 2008 consid. 8), ni au recourant qui succombe.</w:t>
      </w:r>
    </w:p>
    <w:p>
      <w:r>
        <w:t>Tribunal cantonal TC Page 7 de 7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juillet 2025/avi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