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184 vom 10. November 2025</w:t>
      </w:r>
    </w:p>
    <w:p>
      <w:r>
        <w:t>FR Kantonsgericht, 2025-11-10, FR</w:t>
      </w:r>
    </w:p>
    <w:p>
      <w:r>
        <w:rPr>
          <w:b/>
        </w:rPr>
        <w:t xml:space="preserve">Quelle: </w:t>
      </w:r>
      <w:r>
        <w:t>https://mcp.opencaselaw.ch/entscheid/fr_gerichte_605_2024_184</w:t>
      </w:r>
    </w:p>
    <w:p>
      <w:r>
        <w:t>FR: FR_GERICHTE 605 2024 184 du 10 novembre 2025</w:t>
      </w:r>
    </w:p>
    <w:p>
      <w:r>
        <w:t>IT: FR_GERICHTE 605 2024 184 del 10 novembre 2025</w:t>
      </w:r>
    </w:p>
    <w:p>
      <w:pPr>
        <w:pStyle w:val="Heading2"/>
      </w:pPr>
      <w:r>
        <w:t>Regeste</w:t>
      </w:r>
    </w:p>
    <w:p>
      <w:r>
        <w:t>Arrêt de la Ie Cour des assurances sociales du Tribunal cantonal | Unfallversicherung</w:t>
      </w:r>
    </w:p>
    <w:p>
      <w:pPr>
        <w:pStyle w:val="Heading2"/>
      </w:pPr>
      <w:r>
        <w:t>Erwägungen</w:t>
      </w:r>
    </w:p>
    <w:p>
      <w:r>
        <w:rPr>
          <w:b/>
        </w:rPr>
        <w:t>E. 23</w:t>
      </w:r>
    </w:p>
    <w:p>
      <w:r>
        <w:t>août 2024. B. Par décision du 27 août 2024, confirmée sur opposition le 8 octobre 2024, la Suva a mis un terme au versement des prestations au 27 juillet 2024 au motif que les troubles persistants à la cheville n’étaient plus en lien de causalité avec l’accident. Elle a en effet estimé que l’accident n’avait entrainé qu’une aggravation passagère d’une fissuration du tendon péronier latéral préexistante dont les effets ont perduré 6 mois après le sinistre. C. Par mémoire de recours du 9 octobre 2019 (recte 6 novembre 2024), A.________ conteste la décision sur opposition, concluant implicitement à l’octroi de prestations au-delà du 27 juillet 2024. Il estime d’abord que l’événement du 27 janvier 2024 remplit les conditions d’un accident (un événement soudain, une influence externe, des dommages corporels significatifs) et que la lésion doit être assimilée à un accident. Il rappelle ensuite qu’il ne présentait aucun antécédent de tendinite, tendinopathie ou faiblesse à la cheville et qu’il n’a jamais eu de problèmes lors de la pratique du sport (snowboard, ski de fond, course à pied). Il ne comprend ainsi pas comment le médecin d’assurance est parvenu à la conclusion selon laquelle il souffrait de lésions dégénératives. Il produit enfin de la littérature médicale démontrant que des blessures des tendons péroniers peuvent survenir dans les sports de glisse. D. Le 22 janvier 2025, la Suva propose le rejet du recours. En substance, elle rappelle que la notion d’accident n’est pas contestée, que son médecin d’assurance – qui possède d’ailleurs une connaissance approfondie du dossier – a constaté que les troubles persistants sont d’origine dégénérative et que la littérature produite par le recourant ne permet pas à elle seule d’établir une causalité traumatique. Elle remet enfin un nouveau rapport de son médecin d’assurance qui confirme ses précédentes appréciations.</w:t>
      </w:r>
    </w:p>
    <w:p>
      <w:r>
        <w:t>Tribunal cantonal TC Page 3 de 10 en droit 1. Recevabilité Le recours, interjeté en temps utile et dans les formes légales auprès de l'autorité judiciaire compétente à raison du lieu ainsi que de la matière, est recevable, le recourant étant directement atteint par la décision querellée et ayant dès lors un intérêt digne de protection à ce que celle-ci soit, cas échéant, annulée ou modifiée. 2. Dispositions relatives au lien de causalité entre un accident et des troubles physiques 2.1. Selon l'art. 6 al. 1 de la loi du 20 mars 1981 sur l'assurance-accidents (LAA; RS 832.20), si la présente loi n'en dispose pas autrement, les prestations d'assurance sont allouées en cas d'accident professionnel, d'accident non professionnel et de maladie professionnelle. Selon l’art. 6 al. 2 LAA, l’assurance alloue aussi ses prestations pour les lésions corporelles suivantes, pour autant qu’elles ne soient pas dues de manière prépondérante à l’usure ou à une maladie: a. les fractures; b. les déboîtements d’articulations; c. les déchirures du ménisque; d. les déchirures de muscles; e. les élongations de muscles; f. les déchirures de tendons; g. les lésions de ligaments; h. les lésions du tympan. Selon la jurisprudence, lorsque l'assureur-accidents admet l'existence d'un accident au sens de l'art. 4 de la loi du 6 octobre 2000 sur la partie générale du droit des assurances sociales (LPGA; RS 830.1) et que l'assuré souffre d'une lésion corporelle au sens de l'art. 6 al. 2 LAA, l'assureur-accidents doit prendre en charge les suites de la lésion en cause sur la base de l'art. 6 al. 1 LAA. Ce n’est qu’en l'absence d'un accident au sens juridique que la cause doit être examinée sous l'angle de l'art. 6 al. 2 LAA (ATF 146 V 51 consid. 9.1, arrêt TF 8C_412/2019 du 9 juillet 2020 consid. 5.2). 2.2. L’art. 4 LPGA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2.3.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w:t>
      </w:r>
    </w:p>
    <w:p>
      <w:r>
        <w:t>Tribunal cantonal TC Page 4 de 10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 10 décembre 2018 consid. 3.1). 2.4.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citées). 2.5.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(arrêt TF 8C_461/2023 du 8 février 2024 consid. 3 et les références citées). Même à supposer l’implication de troubles dégénératifs préexistants, l’origine exclusivement maladive doit être établie. Sans quoi, même s'il existait un état maladif antérieur,</w:t>
      </w:r>
    </w:p>
    <w:p>
      <w:r>
        <w:t>Tribunal cantonal TC Page 5 de 10 l’assureur-accidents est tenu de prendre en charge les suites de l'accident aussi longtemps que le statu quo sine vel ante n'est pas établi (arrêt TF 8C_461/2023 précité consid. 4.3.1.1). 3. Dispositions relatives à l’instruction et à l'appréciation des preuves 3.1.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3.2.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3.3.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6 de 10 3.4.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3.5.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Problématique Contrairement à ce que semble penser le recourant, il n’est pas contesté que celui-ci a été victime d’un accident pour lequel la Suva a l’obligation, sur le principe, de verser des prestations. Est uniquement litigieuse la question de l’étendue de cette obligation. La Suva soutient que le recourant souffrait déjà de problèmes dégénératifs avant l’accident, et que celui-ci n’a fait qu’aggraver temporairement un état de santé déjà altéré. Elle estime donc que sa responsabilité est limitée et qu’elle n’a pas à prendre en charge les troubles persistant au-delà du 27 juillet 2024. Le recourant conteste ce raisonnement, indiquant qu’il n’a jamais eu de problème avant l’accident et relevant que sa chute était propre à provoquer les atteintes diagnostiquées par les médecins. Qu’en est-il ? 5. Accident du 27 janvier 2024 et évolution des troubles 5.1. A.________, né en 1973, a été victime d’un accident de snowboard le 27 janvier 2024 (annonce d’un cas-bagatelle le 6 février 2024, doc. 1). N’ayant pas vu une différence de niveau au bord d’une piste, il s’est blessé au pied droit.</w:t>
      </w:r>
    </w:p>
    <w:p>
      <w:r>
        <w:t>Tribunal cantonal TC Page 7 de 10 5.2. Le lendemain, il s’est rendu aux urgences (doc. 9). A la radiographie, les médecins n’ont pas objectivé de fracture et ont diagnostiqué une contusion du pied droit (doc. 9 et 10). 5.3. Le cas a été annoncé à la Suva le 6 février 2024, le formulaire faisant état de « douleurs – possible entorse » (doc. 1). 5.4. Le 24 avril 2024, le recourant s’est soumis à une IRM en raison des douleurs persistantes (doc. 7). Celle-ci a mis en évidence des altérations dégénératives du tarse montrant quelques foci inflammatoires (= petites zones ou taches localisées qui peuvent indiquer une inflammation), sans signe d’activation majeur au niveau des berges articulaires du Lisfranc et principalement métatarso- phalangiennes à hauteur du 1er rayon qui montrent également une altération dégénérative et les sésamoïdes et des signes d’épanchement intra-articulaire et synovite, une tendinopathie marquée avec ténosynovite de la partie distale du tendon long et court fibulaire avec image de petite déchirure longitudinale de la partie distale du court fibulaire sans argument pour une rétraction, ainsi qu’une infiltration inflammatoire périphérique intéressant la base du 5e métatarsien se prolongeant vers la partie distale et le dos du pied infiltrant le muscle court extenseur des orteils avec désorganisation compatibles avec une déchirure partielle sans rétraction. 5.5. Le 15 mai 2024, le Dr B.________, spécialiste en chirurgie orthopédique et traumatologie de l’appareil locomoteur, a relevé que le recourant avait ressenti des douleurs latérales du pied et de la cheville droits après son accident (doc. 3). Les séances de physiothérapie ont amélioré l’état de santé, mais des douleurs latérales distales de la cheville empêchaient encore toute activité physique. Le médecin a ainsi diagnostiqué une rupture longitudinale des tendons péroniers intéressant principalement le court péronier. Ce type de lésion résistant à tout traitement conservateur, le médecin a informé le recourant de la possibilité de réviser les tendons, de les suturer et de les conserver. 5.6. Le 24 mai 2024, une nouvelle IRM a mis en évidence une déchirure longitudinale complète du court péronier scindée par le long péronier après son passage derrière la malléole externe ainsi qu’une tendinopathie distale du long péronier en raison d’un os peroneum accessoire (doc. 18). 5.7. Le 4 juin 2024, le Dr B.________ a indiqué que son patient avait accepté un traitement chirurgical en date du 23 août 2024. 5.8. Le 18 août 2024, le Dr C.________, spécialiste en chirurgie orthopédique et traumatologie de l’appareil locomoteur et médecin d’assurance de la Suva, a estimé que l’accident n’avait entrainé qu’une aggravation passagère d’une fissuration du tendon péronier latéral préexistante et que les effets de cette aggravation avaient perduré 6 mois après le sinistre (doc. 22). Il a ainsi estimé que l’opération prévue était en lien tout au plus possible avec le dommage causé par l’accident.</w:t>
      </w:r>
    </w:p>
    <w:p>
      <w:r>
        <w:t>Tribunal cantonal TC Page 8 de 10 5.9. Le 22 août 2024, le recourant a annoncé une rechute de l’accident du 27 janvier 2024, indiquant qu’une intervention chirurgicale était prévue (doc. 23). 5.10. Le lendemain, il s’est soumis à une opération de la cheville (doc. 30). 5.11. Le 27 août 2024, la Suva a mis un terme aux prestations avec effet au 27 juillet 2024 (doc. 24). Le recourant s’est opposé à cette décision (doc. 31 et 36). 5.12. Le 8 octobre 2024, le Dr C.________ a confirmé sa précédente appréciation et a relevé qu’une lésion traumatique était certes toujours possible, mais que l’on aurait alors constaté une déchirure transverse, partielle ou complète, du tendon court péronier latéral, et non pas fissuraire, qui entrait dans le cadre des tendinopathies (doc. 39). 5.13. Par décision sur opposition du 8 octobre 2024, la Suva a confirmé sa décision du 27 août 2024 (doc. 40). Le recourant a recouru contre cette décision sur opposition. 5.14. Dans le cadre de la procédure de recours, le Dr C.________ a remis une nouvelle appréciation du 12 décembre 2024 (annexe aux observations du 22 janvier 2025). Il a relevé que le bilan radiologique réalisé aux urgences ne montrait pas de lésion osseuse, que l’IRM du 24 avril 2024 avait mis en évidence qu’une tendinopathie avec ténosynovite de la partie distale des tendons long et court péroniers avec une image de petite déchirure longitudinale de la partie distale du court fibulaire et que l’IRM du 24 mai 2024 avait révélé une déchirure longitudinale complète scindée par le long péronier après un passage derrière la malléole externe ainsi qu’une tendinopathie distale du long péronier. Répétant ses précédentes appréciations, le médecin d’assurance a relevé que, selon la littérature scientifique, la tendinite des péroniers est une irritation de ces tendons par surcharge répétitive qui, comme une corde qui peut s’éroder, peut mener à une déchirure. Celle-ci apparait habituellement en ligne avec le tendon, causant une division dans le tendon lui-même. Le médecin d’assurance a indiqué qu’une telle pathologi préexistante pouvait apparaitre dans un phénomène traumatique, comme dans le cas d’espèce, et a relevé que l’IRM du 24 mai 2024 avait montré que la déchirure longitudinale du court péronier était due au long péronier latéral qui a scindé ce tendon en deux après son passage derrière la malléole externe. Ainsi, le médecin d’assurance a conclu à une aggravation passagère par une décompensation traumatique d’une lésion dégénérative préexistante qui était probablement asymptomatique et dont les effets ont perduré tout au plus durant 6 mois à compter du sinistre. 6. Discussion 6.1. Le Dr C.________ soutient que l’origine des troubles est dégénérative. Il explique notamment que la déchirure du tendon est « fissuraire », ce qui entre dans le cadre des tendinopathies.</w:t>
      </w:r>
    </w:p>
    <w:p>
      <w:r>
        <w:t>Tribunal cantonal TC Page 9 de 10 La Cour n’est cependant pas certaine de comprendre cette notion, qui ne ressort ni des rapports d’imagerie, ni des rapports du Dr B.________. Elle ignore ainsi si ce terme se rapporte à une déchirure longitudinale ou à une déchirure partielle, s’il s’agit d’un constat objectif réalisé sur la base des imageries ou d’une erreur dans la lecture de ces rapports. Ainsi, et même si l’avis du Dr C.________ semble motivé et circonstancié, la Cour ne parvient pas à se défaire d’un doute au sujet de ses conclusions. 6.2. Elle ne peut en outre comparer son avis à celui d’autres médecins, puisqu’aucun autre spécialiste ne s’est expressément prononcé sur l’origine des troubles. Les rapports d’imagerie ne mentionnent que des diagnostics et le Dr B.________ donne des renseignements sur le traitement, sans se positionner sur la causalité entre les troubles et l’accident. En outre, il ressort du dossier que le recourant est suivi par le Dr D.________, spécialiste en médecine interne générale (cf. not. doc. 3), mais aucun rapport médical de ce médecin ne figure au dossier. Enfin, il est souligné que les documents produits par le recourant n’ont aucune valeur probante, puisqu’il ne s’agit que de littérature médicale théorique et non pas de rapports médicaux tenant compte de toutes les circonstances du cas d’espèce. L’objectivité du Dr C.________ n’est, en soi, pas remise en question, mais le fait qu’il soit le seul à s’être prononcé sur la question de la causalité peut donner à penser que la cause n’a pas été équitablement traitée et que « l’égalité des armes » n’a pas été respectée. On aurait en effet pu attendre de la Suva, qui a l’obligation d’instruire, qu’elle interroge le(s) médecin(s) traitant(s) et qu’elle lui (leur) laisse la possibilité d’exprimer un avis et de se prononcer sur la thèse du médecin d’assurance. Il ne s’agit en effet pas d’un simple cas bagatelle, le recourant ayant dû se soumettre à des séances de physiothérapie, consulter un spécialiste et se faire opérer. 6.3. Au vu de ce qui précède, le recours est admis. La décision sur opposition du 8 octobre 2024 est annulée et la cause renvoyée à la Suva pour instruction complémentaire et nouvelle décision. Il n’est pas perçu de frais vu la gratuité valant en matière d’assurance-accidents. Le recourant n’étant pas représenté, il n’est pas alloué d’indemnité de partie. (dispositif en page suivante)</w:t>
      </w:r>
    </w:p>
    <w:p>
      <w:r>
        <w:t>Tribunal cantonal TC Page 10 de 10 la Cour arrête : I. Le recours est admis. La décision sur opposition du 8 octobre 2024 est annulée et la cause renvoyée à la Suva pour instruction complémentaire et nouvelle décision. II. Il n’est pas perçu de frais. III. Il n’est pas alloué d’équitable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