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 vom 24. September 2024</w:t>
      </w:r>
    </w:p>
    <w:p>
      <w:r>
        <w:t>FR Kantonsgericht, 2024-09-24, FR</w:t>
      </w:r>
    </w:p>
    <w:p>
      <w:r>
        <w:rPr>
          <w:b/>
        </w:rPr>
        <w:t xml:space="preserve">Quelle: </w:t>
      </w:r>
      <w:r>
        <w:t>https://mcp.opencaselaw.ch/entscheid/fr_gerichte_605_2024_17</w:t>
      </w:r>
    </w:p>
    <w:p>
      <w:r>
        <w:t>FR: FR_GERICHTE 605 2024 17 du 24 septembre 2024</w:t>
      </w:r>
    </w:p>
    <w:p>
      <w:r>
        <w:t>IT: FR_GERICHTE 605 2024 17 del 24 settembre 2024</w:t>
      </w:r>
    </w:p>
    <w:p>
      <w:pPr>
        <w:pStyle w:val="Heading2"/>
      </w:pPr>
      <w:r>
        <w:t>Regeste</w:t>
      </w:r>
    </w:p>
    <w:p>
      <w:r>
        <w:t>Arrêt de la Ie Cour des assurances sociales du Tribunal cantonal | Arbeitslosenversicherung</w:t>
      </w:r>
    </w:p>
    <w:p>
      <w:pPr>
        <w:pStyle w:val="Heading2"/>
      </w:pPr>
      <w:r>
        <w:t>Erwägungen</w:t>
      </w:r>
    </w:p>
    <w:p>
      <w:r>
        <w:rPr>
          <w:b/>
        </w:rPr>
        <w:t>E. 10</w:t>
      </w:r>
    </w:p>
    <w:p>
      <w:r>
        <w:t>jours, l'égalité de traitement entre les assurés était respectée. I. Le 20 janvier 2024, A.________ interjette un recours contre la décision du 4 décembre 2023, concluant, principalement, à son annulation et, subsidiairement, au prononcé d’un unique jour de suspension à son égard. Elle conclut également à l’octroi, en sa faveur, d’une indemnité de CHF 1'000.00. Elle reproche au SPE de ne pas avoir tenu compte de deux postulations faites le 29 novembre 2022 et estime que l’autorité aurait dû prendre en considération les démarches réalisées en vue de la constitution d’une étude d’avocats ainsi que l’intensification des recherches au mois de février 2023. Elle rappelle également qu’elle avait travaillé uniquement auprès d’instances judiciaires et qu’il existait peu d’offres qui correspondaient à son parcours. La recourante soutient avoir effectué des recherches de grande qualité, notamment parce que celles-ci concernaient majoritairement le domaine dans lequel elle avait le plus d’expérience et qu’elles étaient faites en réponse à des postes mis en concours. Elles ne constituaient justement pas des offres spontanées, qui ont peu de chances de succès. Le recourante rappelle de plus qu’elle est mère de deux enfants et qu’elle dispose de ce fait de peu de temps pour faire des recherches d’emploi. Elle se plaint d’une disproportionnalité et d’une inégalité de traitement, et cite la jurisprudence du Tribunal fédéral (arrêt TF 8C_708/2019 consid. 6.2). Celui-ci a estimé, en se référant au barème du SECO qui sanctionne des recherches d'emploi insuffisantes, que : «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 Enfin, elle rappelle que le SPE a qualifié sa faute de légère et que, vu les circonstances et les particularités du cas d’espèce, seul un jour de suspension au maximum pouvait lui être appliqué. J. Le 21 février 2024, le SPE renonce à formuler des observations particulières.</w:t>
      </w:r>
    </w:p>
    <w:p>
      <w:r>
        <w:t>Tribunal cantonal TC Page 4 de 9 en droit 1. Recevabilité Interjeté en temps utile – compte tenu des féries de fin d’année – et dans les formes légales auprès de l'autorité judiciaire compétente par une assurée directement touchée par la décision attaquée, le recours est recevable. 2. Recherches d’emploi durant la période précédant le chômage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2.2.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trois derniers mois précédant l’inscription au chômage, car les employés temporaires ont un risque accru de devenir chômeurs (arrêt TF 8C_863/2014 du 16 mars 2015 consid. 4.5). Les efforts personnels engagés pour trouver un travail convenable, lesquels représentent le noyau de l'obligation de diminuer le dommage, sont à examiner, en règle générale, avec rigueur (arrêt TF 8C_21/2008 du 3 juin 2008 consid. 3.2). 2.3. Pour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w:t>
      </w:r>
    </w:p>
    <w:p>
      <w:r>
        <w:t>Tribunal cantonal TC Page 5 de 9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3. Violation de l’obligation de chercher du travail 3.1.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 loi sur l'assurance-chômage, 2014, ad art. 17 p. 199 no 12 et les références jurisprudentielles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(RUBIN, ad art. 17 p. 198 no 8).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 3.2. Conformément à l'art. 30 al. 3 3ème phr. LACI, la durée de la suspension est proportionnelle à la gravité de la faute et ne peut excéder, par motif de suspension, 60 jours.</w:t>
      </w:r>
    </w:p>
    <w:p>
      <w:r>
        <w:t>Tribunal cantonal TC Page 6 de 9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3.3. Dans ses directives (cf. Bulletin LACI Indemnité de chômage [IC] Marché du travail/Assurance-chômage), le Secrétariat d'Etat à l'économie (ci-après: SECO) a édicté une échelle des suspensions à l'intention des autorités cantonales. S'agissant du motif de suspension relatif à des recherches insuffisantes pendant le délai de congé, la faute est qualifiée de légère et donne lieu à une suspension du droit aux indemnités de trois à quatre jours timbrés lorsque le délai de congé est d'un mois, de six à huit jours timbrés lorsque le délai de congé est de deux mois et de neuf à douze jours timbrés lorsque le délai de congé est de trois mois (§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4. Appréciation des preuves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 5. Problématique Est litigieuse la suspension, durant 10 jours, du droit de la recourante à l'indemnité, en raison de recherches d'emploi insuffisantes durant les trois mois qui ont précédé l’inscription au chômage.</w:t>
      </w:r>
    </w:p>
    <w:p>
      <w:r>
        <w:t>Tribunal cantonal TC Page 7 de 9 6. Discussion 6.1. La recourante était au bénéfice d’un CDD qui se terminait au 28 février 2023 et avait donc largement le temps de se préparer à la fin de son contrat. Conformément à la pratique administrative qui exige dix à douze offres d'emploi par mois en moyenne (cf. consid. 2.3 ci-dessus), on pouvait attendre d’elle qu'elle effectue 8 postulations par mois, et cela durant les trois mois qui ont précédé la fin de son contrat, soit de décembre 2022 à février 2023. Or, pendant ce laps de temps, elle n’a postulé qu’à 14 reprises, ce qui est insuffisant. Il est précisé qu’il n’est pas tenu compte des deux postulations réalisées en novembre 2022, lesquelles – quoi qu’en dise la recourante – n’entrent pas dans la période de contrôle. C’est également à juste titre que le SPE n’a pas pris en considération les réflexions menées en vue de la création éventuelle d’une étude d’avocat. Il est en effet peu probable qu’un tel projet, resté au stade de l’hypothèse, aurait pu se concrétiser dès la fin de son CDD au 28 février 2023. De plus, la référence à ce projet d’activité indépendante entre en contradiction avec l’explication de la recourante qui indique avoir dans un premier temps privilégié les activités auprès des autorités judiciaires. 6.2. Les thèses avancées par la recourante dans son mémoire de recours ne peuvent être suivies. 6.2.1. Elle soutient que les postes correspondant à son profil (soit un temps partiel auprès d’une instance judiciaire) étaient rares, qu’on ne pouvait lui reprocher de ne pas avoir tout de suite étendu ses recherches à d’autres profils et de ne pas avoir fait des candidatures spontanées qui auraient, soutient-elle, eu peu de chances d’aboutir. De tels arguments ne sauraient convaincre. En effet, la recourante aurait d’emblée pu prendre des mesures en constatant que peu d’offres correspondaient de manière parfaite à son parcours de juriste. Or, elle n’a rien fait de tel, se limitant un type de métier bien précis et attendant que de nouvelles offres soient publiées. Par la suite, elle a bien songé à fonder sa propre étude mais, dans le cadre de ses réflexions, elle a négligé ses recherches d’emploi. En agissant de la sorte, elle a pris le risque de ne pas trouver d’emploi au terme de son contrat de travail. Or, un tel choix n’a pas à être assumé par l’assurance-chômage. Le SPE pouvait ainsi estimer que son assurée était responsable d’une partie du dommage et décider qu’il lui appartenait d’en supporter les conséquences. 6.2.2. La recourante rappelle qu’elle est mère de deux enfants et qu’elle ne dispose ainsi que de peu de temps pour ses recherches d’emploi.</w:t>
      </w:r>
    </w:p>
    <w:p>
      <w:r>
        <w:t>Tribunal cantonal TC Page 8 de 9 A nouveau, l’argument ne peut être retenu. Si sa vie de famille ne l’a pas empêchée de travailler à 60% et de s’inscrire au chômage à ce même taux, elle ne saurait non plus l’empêcher de rechercher un emploi. 6.2.3. Enfin, la recourante estime qu’il faut tenir compte de l’intensification de ses recherches durant le mois de février 2023, citant à ce sujet la jurisprudence du Tribunal fédéral (cf. l’arrêt TF 8C_708/2019 précité). Cette jurisprudence ne saurait toutefois lui profiter, à elle qui n’a pas régulièrement postulé pour des emplois durant la période précédant son chômage. 6.3. Force est ainsi de constater, sur le vu de ce qui précède, que la recourante n’a pas entièrement respecté les obligations qui lui incombaient. Ainsi, la décision du SPE de suspendre la recourante dans son droit aux indemnités journalières doit être confirmée. 6.4. On ne saurait pas non plus remettre en question la durée de la suspension. Il est en effet rappelé que des recherches insuffisantes pendant un délai de congé de trois mois ou plus entrainent 9 à 12 jours de suspension. Partant, la durée de 10 jours retenue par le SPE est raisonnable, étant précisé que l’autorité dispose en la matière d’un large pouvoir d’appréciation et que rien ne permet de considérer que cette dernière aurait arbitrairement été exercé. 7. Synthèse, frais et dépens Au vu de tout ce qui précède, le recours est rejeté. Il n’est pas perçu de frais de justice vu la gratuité valant en procédure d’assurance-chômage. Il n’est pas alloué de dépens vu l’issue du recours et le fait que la recourante n’est pas représentée par un avocat. (dispositif en page suivante)</w:t>
      </w:r>
    </w:p>
    <w:p>
      <w:r>
        <w:t>Tribunal cantonal TC Page 9 de 9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