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73 vom 5. Dezember 2023</w:t>
      </w:r>
    </w:p>
    <w:p>
      <w:r>
        <w:t>FR Kantonsgericht, 2023-12-05, DE</w:t>
      </w:r>
    </w:p>
    <w:p>
      <w:r>
        <w:rPr>
          <w:b/>
        </w:rPr>
        <w:t xml:space="preserve">Quelle: </w:t>
      </w:r>
      <w:r>
        <w:t>https://mcp.opencaselaw.ch/entscheid/fr_gerichte_605_2023_73</w:t>
      </w:r>
    </w:p>
    <w:p>
      <w:r>
        <w:t>FR: FR_GERICHTE 605 2023 73 du 5 décembre 2023</w:t>
      </w:r>
    </w:p>
    <w:p>
      <w:r>
        <w:t>IT: FR_GERICHTE 605 2023 73 del 5 dicembre 2023</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 den. Die Beschwerdeführerin ist zur Beschwerde befugt, da sie vom angefochtenen Einspracheent- scheid unmittelbar berührt ist und ein schutzwürdiges Interesse hat, dass das Kantonsgericht, I. So- zialversicherungsgerichtshof, prüft, ob das AMA zu Recht sie in ihrem Anspruch auf Arbeitslosen- entschädigung eingestellt hat. Auf die Beschwerde ist einzutreten.</w:t>
      </w:r>
    </w:p>
    <w:p>
      <w:r>
        <w:t>Kantonsgericht KG Seite 3 von 7</w:t>
      </w:r>
    </w:p>
    <w:p>
      <w:r>
        <w:rPr>
          <w:b/>
        </w:rPr>
        <w:t>E. 2.1</w:t>
      </w:r>
    </w:p>
    <w:p>
      <w:r>
        <w:t>Nach Art. 17 Abs. 1 des Bundesgesetzes vom 25. Juni 1982 über die obligatorische Arbeits- losenversicherung und Insolvenzentschädigung (AVIG, SR 837.0) muss der Versicherte, der Versi- cherungsleistungen beanspruchen will, mit Unterstützung des zuständigen Arbeitsamtes alles Zu- mutbare unternehmen, um Arbeitslosigkeit zu vermeiden oder zu verkürzen. Insbesondere ist er verpflichtet, Arbeit zu suchen, nötigenfalls auch ausserhalb seines bisherigen Berufes. Er muss seine Bemühungen nachweisen können. Die diesbezügliche Beweislast bzw. die Folgen der Be- weislosigkeit gehen zu Lasten des Beschwerdeführers (Urteil EVG C 234/04 vom 21. März 2005 E. 4.2). Bei Art. 17 Abs. 1 AVIG handelt es sich um die gesetzliche Festschreibung des im Sozialversiche- rungsrecht verankerten Grundsatzes der Schadenminderungspflicht. Aus Art. 17 Abs. 1 Satz 2 AVIG ergibt sich die Pflicht, den Eintritt der Arbeitslosigkeit zu verhindern. Die versicherte Person muss somit selbstverschuldete Arbeitslosigkeit vermeiden, nicht zu Lasten der Versicherung auf Lohn- und Entschädigungsansprüche verzichten und sich vom Zeitpunkt der Kündigung des früheren Ar- beitsverhältnisses an beziehungsweise bei einem befristeten Arbeitsverhältnis mindestens während der letzten drei Monate intensiv um eine neue Arbeit bemühen, nötigenfalls auch ausserhalb ihres bisherigen Berufes (NUSSBAUMER, Arbeitslosenversicherung, in Schweizerisches Bundesverwal- tungsrecht [SBVR], Bd. XIV, Soziale Sicherheit, 3. Aufl. 2016, Rz. 311 ff.; Rz. B311 und B314 der AVIG-Praxis ALE [nachfolgend: AVIG-Praxis] des Staatssekretariats für Wirtschaft SECO). Aus der Pflicht, den Eintritt der Arbeitslosigkeit zu verhindern, fliesst die Last für die versicherte Person, sich bereits ab dem Zeitpunkt der Kündigung des früheren Arbeitsverhältnisses an und da- mit vor Eintritt der Arbeitslosigkeit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Leistungs- bezug zur ernsthaften Arbeitssuche verpflichtet war und nicht darauf aufmerksam gemacht worden sei. Bei der Anmeldung hat die arbeitslos gewordene Person den Nachweis ihrer Bemühungen um Arbeit vorzulegen. Spätestens zu diesem Zeitpunkt wird sie sämtliche während der Kündigungsfrist getätigten Stellenbewerbungen einzureichen haben (BGE 139 V 524 E. 2.1.2).</w:t>
      </w:r>
    </w:p>
    <w:p>
      <w:r>
        <w:rPr>
          <w:b/>
        </w:rPr>
        <w:t>E. 2.2</w:t>
      </w:r>
    </w:p>
    <w:p>
      <w:r>
        <w:t>Gemäss Art. 30 Abs. 1 Bst. c AVIG ist die versicherte Person in der Anspruchsberechtigung auf Arbeitslosenentschädigung einzustellen, wenn sie sich persönlich nicht genügend um zumutbare Arbeit bemüht. Dieser Einstellungsgrund ist bereits dann gegeben, wenn die versicherte Person vor Eintritt der Arbeitslosigkeit ihren Obliegenheiten nicht nachgekommen ist (ARV 2003 Nr. 10 S. 119 E. 1 mit Hinweisen). Darunter fällt auch der Sachverhalt der zu späten Einreichung der persönlichen Arbeitsbemühungen. Bei der Beurteilung der Frage, ob sich eine Person genügend um zumutbare Arbeit bemüht hat, ist nicht nur die Quantität, sondern auch die Qualität ihrer Bewerbungen von Bedeutung. Was die Quan- tität der persönlichen Arbeitsbemühungen anbelangt, können keine eindeutigen Zahlenwerte ange- geben werden. Eine allgemein gültige Aussage über die erforderliche Mindestzahl an Bewerbungen ist nicht möglich. Das Quantitativ beurteilt sich vielmehr nach den konkreten Umständen. Die Ver- waltungspraxis verlangt in der Regel 10 bis 12 Bewerbungen pro Monat, wobei es sich nicht um eine starre Grenze handelt, sondern die subjektiven und objektiven Umstände des Einzelfalls zu berück- sichtigen sind. Dabei sind die persönlichen Umstände und Möglichkeiten der versicherten Person wie Alter, Schul- und Berufsbildung sowie die Usanzen des für sie in Betracht fallenden Arbeitsmark-</w:t>
      </w:r>
    </w:p>
    <w:p>
      <w:r>
        <w:t>Kantonsgericht KG Seite 4 von 7 tes zu beachten. Zudem ist auch zu berücksichtigen, wie lange eine Arbeitslosigkeit bereits dauert und wie die Chancen der betreffenden Person auf dem Arbeitsmarkt stehen. Insgesamt gilt es bei der Würdigung des Verhaltens des Versicherten unter dem Gesichtspunkt des Verschuldens alle Umstände des konkreten Einzelfalls einzubeziehen (Urteil BGer 8C_583/2009 vom 22. Dezember 2009 E. 5.1 mit Hinweisen).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gewis- 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verhältnis- mässig sein (BGE 130 V 385 E. 3.1.1).</w:t>
      </w:r>
    </w:p>
    <w:p>
      <w:r>
        <w:rPr>
          <w:b/>
        </w:rPr>
        <w:t>E. 2.3</w:t>
      </w:r>
    </w:p>
    <w:p>
      <w:r>
        <w:t>Gemäss Art. 20a Abs. 3 der Verordnung vom 31. August 1983 über die obligatorische Arbeits- losenversicherung und die Insolvenzentschädigung (AVIV; SR 837.02) reicht die versicherte Person beim ersten Beratungs- und Kontrollgespräch die von der zuständigen Amtsstelle verlangten Infor- mationen ein, namentlich die Nachweise der Arbeitsbemühungen.</w:t>
      </w:r>
    </w:p>
    <w:p>
      <w:r>
        <w:rPr>
          <w:b/>
        </w:rPr>
        <w:t>E. 3</w:t>
      </w:r>
    </w:p>
    <w:p>
      <w:r>
        <w:t>Es ist streitig, ob das AMA die Beschwerdeführerin zu Recht wegen fehlender Arbeitsbemühungen vor der Arbeitslosigkeit während 14 Tagen in ihrer Anspruchsberechtigung auf Arbeitslosenentschä- digung eingestellt hat.</w:t>
      </w:r>
    </w:p>
    <w:p>
      <w:r>
        <w:rPr>
          <w:b/>
        </w:rPr>
        <w:t>E. 3.1</w:t>
      </w:r>
    </w:p>
    <w:p>
      <w:r>
        <w:t>Die Beschwerdeführerin ist darauf hinzuweisen, dass Gegenstand des vorliegenden Verfah- rens einzig und allein der Einspracheentscheid des AMA vom 6. April 2023 ist, weshalb sich Äusse- rungen zu offenbar mit der Öffentlichen Arbeitslosenkasse des Kantons Freiburg vorgefallenen Problemen erübrigen. Die Beschwerdeführerin bringt vor, es gehe nicht an, dass das AMA in ihrem Einspracheentscheid die Sache anders auslege. Sie habe eine Einstellung erhalten, da sie angeblich keine Arbeitsbemü- hungen vorgewiesen habe und dies werde mit dem Hinweis bestätigt, dass die Arbeitsbemühungen zu spät eingereicht worden seien.</w:t>
      </w:r>
    </w:p>
    <w:p>
      <w:r>
        <w:rPr>
          <w:b/>
        </w:rPr>
        <w:t>E. 3.2</w:t>
      </w:r>
    </w:p>
    <w:p>
      <w:r>
        <w:t>Aus dem Dossier ergibt sich, dass die Beschwerdeführerin in den drei Monaten vor der Arbeitslosigkeit (13. März bis 12. Juni 2023) 9 Bewerbungen vorgenommen hat (vgl. Vorakten S. 51 f. und S. 121 f.). Jedoch hätte sie gemäss dem Protokoll zum Erstgespräch vom 27. Juni 2022 (Vorakten S. 127 ff.) in dieser Periode mindestens 8 Arbeitsbemühungen pro Monat machen müs- sen, weshalb die Arbeitsbemühungen vor der Arbeitslosigkeit offensichtlich nicht genügen, was auch gar nicht bestritten wird. So gab die Beschwerdeführerin anlässlich des Erstgesprächs selbst an, sie sei sich bewusst, zu wenig Bewerbungen gemacht zu haben. Was die geforderte Anzahl Bewerbun- gen angeht, erstaunt, dass die Anforderungen vor der Arbeitslosigkeit höher waren als nachher. Während der Arbeitslosigkeit musste sie 6 Bewerbungen pro Monat vornehmen. Doch auch wenn für die Zeit vor der Arbeitslosigkeit von dieser Anzahl ausgegangen würde, wären die 9 getätigten Arbeitsbemühungen innerhalb von drei Monaten klar ungenügend. Das AMA weist zu Recht darauf</w:t>
      </w:r>
    </w:p>
    <w:p>
      <w:r>
        <w:t>Kantonsgericht KG Seite 5 von 7 hin, dass reine Verhandlungen, die Hoffnungen auf einen allfälligen Vertragsabschluss erwecken, sie nicht von der Pflicht befreiten, eine Arbeitsstelle zu suchen. Mit Schreiben vom 27. Juni 2022 (Vorakten S. 126) hielt ihre Personalberaterin fest, sie habe für die Zeit vor der Arbeitslosigkeit zu wenig Bewerbungen vorgenommen und sie wurde aufgefordert, zu diesem Sachverhalt Stellung zu nehmen. Dieser Aufforderung kam die Beschwerdeführerin nach und erklärte mit E-Mail vom 4. Juli 2022 (Vorakten S. 79), sie sei im regelmässigen Kontakt mit einem ehemaligen Arbeitskollegen der F.________ AG gestanden, der ihr eine Anstellung in Aus- sicht gestellt habe. In der Verfügung vom 28. Oktober 2022 (Vorakten S. 47 ff.) wurde die Beschwerdeführerin während 14 Tagen in ihrer Anspruchsberechtigung auf Arbeitslosenentschädigung eingestellt, da sie für die Zeit vor der Arbeitslosigkeit keine Arbeitsbemühungen vorgelegt habe. Im hier streitigen Einsprache- entscheid wurde dies bestätigt und zusätzlich angegeben, sie habe ihre Arbeitsbemühungen für die Zeit vor der Arbeitslosigkeit erst am 5. Oktober 2022 vorgelegt, weshalb diese nicht mehr berück- sichtigt werden könnten. Der Beschwerdeführerin ist Recht zu geben, dass ihr zunächst ungenügende Arbeitsbemühungen (Aufforderung zur Stellungnahme), dann keine Arbeitsbemühungen (Verfügung) und im Einsprache- entscheid verspätet eingereichte Arbeitsbemühungen vorgeworfen wurden. Dies erweist sich als unglücklich und es ist nachvollziehbar, dass sich die Beschwerdeführerin daran stört. Dennoch steht fest, dass die Beschwerdeführerin ihre ungenügenden Arbeitsbemühungen während der Kündigungsfrist zu spät eingereicht hat. Bereits auf der Einladung vom 15. Juni 2022 (Vorakten S. 134) zum Erstgespräch war vermerkt, sie habe die Arbeitsbemühungen für die Zeit vor der Arbeitslosigkeit mitzunehmen, wie es auch Art. 20a AVIV vorsieht. Dieser Aufforderung kam sie offenbar nicht nach, da anlässlich des Erstgesprächs vereinbart wurde, die Bewerbungen vor der Arbeitslosigkeit zusammen mit ihren Arbeitsbemühungen vom Juni 2022 nachzureichen. Am 4. Juli 2022 hinterlegte sie aber nur die Bewerbungen der Kontrollperiode Juni 2022 (Vorakten S. 121 f.). Erst am 13. Juli 2022 (Vorakten S. 64) informierte sie ihre Beraterin, dass es bei der Erfassung der Arbeitsbemühungen auf der Plattform zu Problemen gekommen sei. Auf diese E-Mail hat sie keine Antwort erhalten und anlässlich des Gesprächs vom 10. August 2022 (Vorakten S. 68 ff.) waren die fehlenden Arbeitsbemühungen vor der Arbeitslosigkeit kein Thema. Dennoch musste sie sich be- wusst sein, dass sie die Arbeitsbemühungen betreffend die Periode vor der Arbeitslosigkeit zu spät eingereicht hat. Unter der Berücksichtigung der Umstände des vorliegenden Falls ging das AMA deshalb zu Recht von einer Verletzung der Schadenminderungspflicht und damit von einem einstellungswürdigen Ver- halten der Beschwerdeführerin aus.</w:t>
      </w:r>
    </w:p>
    <w:p>
      <w:r>
        <w:rPr>
          <w:b/>
        </w:rPr>
        <w:t>E. 4</w:t>
      </w:r>
    </w:p>
    <w:p>
      <w:r>
        <w:t>Zu prüfen bleibt, ob der angefochtene Einspracheentscheid auch hinsichtlich der Dauer der Einstel- lung in der Anspruchsberechtigung rechtmässig ist, d. h. ob das AMA mit der Einstellungsdauer von 14 Tagen dem Verschulden der Beschwerdeführerin angemessen Rechnung getragen hat.</w:t>
      </w:r>
    </w:p>
    <w:p>
      <w:r>
        <w:rPr>
          <w:b/>
        </w:rPr>
        <w:t>E. 4.1</w:t>
      </w:r>
    </w:p>
    <w:p>
      <w:r>
        <w:t>Gemäss Art. 30 Abs. 3 AVIG und Rz. D59 AVIG-Praxis bemisst sich die Dauer der Einstellung nach dem Grad des Verschuldens und beträgt je nach Einstellungsgrund höchstens 60 Tage. Art. 45 Abs. 2 AVIV unterscheidet zwischen leichtem (1–15 Tage), mittlerem (16–30 Tage) und schwerem Verschulden (31–60 Tage).</w:t>
      </w:r>
    </w:p>
    <w:p>
      <w:r>
        <w:t>Kantonsgericht KG Seite 6 von 7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D79 beträgt die Einstelldauer bei einer dreimonatigen Kündigungsfrist für ungenügende Arbeitsbemühungen 9–12 Einstelltage und bei fehlenden Arbeitsbemühungen 12–18 Einstelltage. Was zu spät eingereichte Arbeitsbemühungen betrifft, hält Rz. 33a AVIG-Praxis fest, dass bei zu spät eingereichtem Nachweis von Arbeitsbemühungen während der Kündigungsfrist Rz. D79 / 3.B zur Anwendung kommt, wonach bei erstmaliger Nichtbefolgung von Weisungen des RAV die Einstelldauer 3–10 Tage beträgt. Der Sozialversicherungsrichter darf sein Ermessen nicht ohne triftigen Grund an die Stelle desjeni- gen der Verwaltung setzen, das Gericht muss sich somit auf Gegebenheiten abstützen können, die seine abweichende Ermessensausübung als naheliegender erscheinen lassen. Auch ist den Bestre- bungen der Verwaltung bzw. der Versicherer Rechnung zu tragen, die darauf abzielen, durch interne Weisungen, Richtlinien, Tabellen, Skalen usw. eine rechtsgleiche Behandlung der Versicherten zu gewährleisten. Ermessensmissbrauch ist gegeben, wenn die Behörde zwar im Rahmen des ihr ein- geräumten Ermessens bleibt, sich aber von unsachlichen, dem Zweck der massgebenden Vorschrif- ten fremden Erwägungen leiten lässt oder allgemeine Rechtsprinzipien, wie das Verbot von Willkür und von rechtsungleicher Behandlung, das Gebot von Treu und Glauben sowie den Grundsatz der Verhältnismässigkeit verletzt (BGE 123 V 150 E. 2 mit Hinweisen).</w:t>
      </w:r>
    </w:p>
    <w:p>
      <w:r>
        <w:rPr>
          <w:b/>
        </w:rPr>
        <w:t>E. 4.2</w:t>
      </w:r>
    </w:p>
    <w:p>
      <w:r>
        <w:t>Das AMA begründet die Einstelldauer von 14 Tagen damit, dass die Arbeitsbemühungen viel zu spät eingereicht worden seien, weshalb diese nicht berücksichtigt werden könnten und wendet damit den Sachverhalt der fehlenden Arbeitsbemühungen vor der Arbeitslosigkeit an. Dieser Logik kann nicht gefolgt werden. Zwar ist es richtig, dass die Arbeitsbemühungen ungenü- gend waren und massiv verspätet eingereicht wurden. Jedoch ist das Mass der Verletzung der Scha- denminderungspflicht nicht gleich hoch, wie wenn überhaupt keine Bewerbungen vorgenommen worden wären, was bei der Einstelldauer zu berücksichtigen ist. So erachtete das Bundesgericht eine frühere Version der AVIG-Praxis, in der die Einstelldauer für verspätet eingereichte Arbeitsbe- mühungen während einer Kontrollperiode sowie bei fehlenden Arbeitsbemühungen gleich hoch an- gesetzt war, als zumindest fragwürdig (vgl. Urteil BGer 8C_257/2014 vom 10. Juni 2014 E. 4.3). In einem Urteil betreffend die AVIG-Praxis in der Version von 2017, in der die verspätet eingereichten Arbeitsbemühungen während der Kündigungsfrist noch nicht explizit geregelt waren, hielt das Bun- desgericht fest, der Tatbestand der verspätet eingereichte Arbeitsbemühungen verlöre jegliche Be- deutung, wenn in einem solchen Fall eine Einstellung nach den Vorgaben für gänzlich fehlende Arbeitsbemühungen während der Kündigungsfrist vorgenommen würde (vgl. Urteil BGer 8C_40/2019 vom 30. Juli 2019 E. 6.2). Es rechtfertigt sich deshalb, auf den vorliegenden Fall den Sachverhalt der ungenügenden Arbeitsbemühungen während der Kündigungsfrist anzuwenden, womit unter der Berücksichtigung des Umstands, dass diese klar ungenügend waren und verspätet eingereicht wurden, von der Maximaldauer von 12 Tagen auszugehen ist.</w:t>
      </w:r>
    </w:p>
    <w:p>
      <w:r>
        <w:t>Kantonsgericht KG Seite 7 von 7</w:t>
      </w:r>
    </w:p>
    <w:p>
      <w:r>
        <w:rPr>
          <w:b/>
        </w:rPr>
        <w:t>E. 5</w:t>
      </w:r>
    </w:p>
    <w:p>
      <w:r>
        <w:t>Zusammenfassend ging das AMA zu Recht von einem einstellungswürdigen Verhalten der Be- schwerdeführerin aus. Demgegenüber rechtfertigt es sich, die Einstelldauer auf 12 Einstelltage zu reduzieren. Der Einspracheentscheid vom 6. April 2023 ist in diesem Sinne anzupassen und die Beschwerde teilweise gutzuheissen. Es werden keine Gerichtskosten erhoben, weil hier das Prinzip der Kostenlosigkeit des Verfahrens gestützt auf Art. 61 Bst. fbis ATSG in seiner Fassung seit dem 1. Januar 2021 weiter zur Anwendung kommt. Der Hof erkennt: I. Die Beschwerde von A.________ wird teilweise gutgeheissen. Der Einspracheentscheid vom 6. April 2023 wird in dem Sinne angepasst, dass die Einstellung in der Anspruchsberechtigung auf Arbeitslosenentschädigung auf 12 Tage reduziert wird.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5. Dezember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