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65 vom 23. Oktober 2023</w:t>
      </w:r>
    </w:p>
    <w:p>
      <w:r>
        <w:t>FR Kantonsgericht, 2023-10-23, FR</w:t>
      </w:r>
    </w:p>
    <w:p>
      <w:r>
        <w:rPr>
          <w:b/>
        </w:rPr>
        <w:t xml:space="preserve">Quelle: </w:t>
      </w:r>
      <w:r>
        <w:t>https://mcp.opencaselaw.ch/entscheid/fr_gerichte_605_2023_65</w:t>
      </w:r>
    </w:p>
    <w:p>
      <w:r>
        <w:t>FR: FR_GERICHTE 605 2023 65 du 23 octobre 2023</w:t>
      </w:r>
    </w:p>
    <w:p>
      <w:r>
        <w:t>IT: FR_GERICHTE 605 2023 65 del 23 ottobre 2023</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a été interjeté en temps utile (compte tenu des féries pascales) et dans les formes légales auprès de l'autorité judiciaire compétente à raison du lieu ainsi que de la matière. Le recourant est en outre directement atteint par la décision querellée et a dès lors un intérêt digne de protection à ce qu'elle soit, cas échéant, annulée ou modifiée. Partant, le recours est recevable.</w:t>
      </w:r>
    </w:p>
    <w:p>
      <w:r>
        <w:rPr>
          <w:b/>
        </w:rPr>
        <w:t>E. 2</w:t>
      </w:r>
    </w:p>
    <w:p>
      <w:r>
        <w:t>Dispositions générales relatives aux prestations LAA</w:t>
      </w:r>
    </w:p>
    <w:p>
      <w:r>
        <w:rPr>
          <w:b/>
        </w:rPr>
        <w:t>E. 2.1</w:t>
      </w:r>
    </w:p>
    <w:p>
      <w:r>
        <w:t>Dans le catalogue des prestations de l'assurance-accidents figurent notamment le droit au traitement médical (art. 10 et 54 de la loi du 20 mars 1981 sur l'assurance-accidents [LAA; RS 832.20]), le droit à l'indemnité journalière (art. 16 LAA), le droit à une rente d'invalidité (art. 18 et 19 LAA) et le droit à une indemnité pour atteinte à l’intégrité (art. 24 et 25 LAA).</w:t>
      </w:r>
    </w:p>
    <w:p>
      <w:r>
        <w:rPr>
          <w:b/>
        </w:rPr>
        <w:t>E. 2.2</w:t>
      </w:r>
    </w:p>
    <w:p>
      <w:r>
        <w:t>Selon l’art. 16 al. 1 LAA, l'assuré totalement ou partiellement incapable de travailler (art. 6 de la loi fédérale du 6 octobre 2000 sur la partie générale du droit des assurances sociales [LPGA; RS 830.1]) à la suite d'un accident a droit à une indemnité journalière. L’al. 2 de cette disposition précise que le droit à l’indemnité journalière naît le troisième jour qui suit celui de l'accident; il s'éteint dès que l'assuré a recouvré sa pleine capacité de travail, dès qu'une rente est versée ou dès que l'assuré décède.</w:t>
      </w:r>
    </w:p>
    <w:p>
      <w:r>
        <w:rPr>
          <w:b/>
        </w:rPr>
        <w:t>E. 2.3</w:t>
      </w:r>
    </w:p>
    <w:p>
      <w:r>
        <w:t>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De jurisprudence constante, cela signifie que l'assuré a un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(arrêt TF 8C_403/2011 du 11 octobre 2011 consid. 3.1.1; ATF 134 V 109 consid. 4.1 et les références citées).</w:t>
      </w:r>
    </w:p>
    <w:p>
      <w:r>
        <w:rPr>
          <w:b/>
        </w:rPr>
        <w:t>E. 2.4</w:t>
      </w:r>
    </w:p>
    <w:p>
      <w:r>
        <w:t>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 maladie de prendre en charge le traitement.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w:t>
      </w:r>
    </w:p>
    <w:p>
      <w:r>
        <w:t>Tribunal cantonal TC Page 4 de 16</w:t>
      </w:r>
    </w:p>
    <w:p>
      <w:r>
        <w:rPr>
          <w:b/>
        </w:rPr>
        <w:t>E. 3</w:t>
      </w:r>
    </w:p>
    <w:p>
      <w:r>
        <w:t>Droit à la rente et calcul du taux d’invalidité Selon l'art. 18 al. 1 LAA, si l'assuré est invalide à 10% au moins par suite d'un accident, il a droit à une rente d'invalidité. Est réputée invalidité l'incapacité de gain totale ou partielle qui est présumée permanente ou de longue durée (art. 8 LPGA). Il découle de cette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3.1</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w:t>
      </w:r>
    </w:p>
    <w:p>
      <w:r>
        <w:rPr>
          <w:b/>
        </w:rPr>
        <w:t>E. 3.2</w:t>
      </w:r>
    </w:p>
    <w:p>
      <w:r>
        <w:t>En règle générale, le revenu hypothétique de la personne valide se détermine en établissant au degré de la vraisemblance prépondérante ce qu'elle aurait effectivement pu réaliser au moment déterminant si elle était en bonne santé. Le revenu de valide (ou :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w:t>
      </w:r>
    </w:p>
    <w:p>
      <w:r>
        <w:rPr>
          <w:b/>
        </w:rPr>
        <w:t>E. 3.3</w:t>
      </w:r>
    </w:p>
    <w:p>
      <w:r>
        <w:t>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w:t>
      </w:r>
    </w:p>
    <w:p>
      <w:r>
        <w:rPr>
          <w:b/>
        </w:rPr>
        <w:t>E. 3.3.1</w:t>
      </w:r>
    </w:p>
    <w:p>
      <w:r>
        <w:t>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w:t>
      </w:r>
    </w:p>
    <w:p>
      <w:r>
        <w:t>Tribunal cantonal TC Page 5 de 16</w:t>
      </w:r>
    </w:p>
    <w:p>
      <w:r>
        <w:rPr>
          <w:b/>
        </w:rPr>
        <w:t>E. 3.3.2</w:t>
      </w:r>
    </w:p>
    <w:p>
      <w:r>
        <w:t>Selon la jurisprudence, lorsque le revenu d'invalide est évalué sur la base des données de l'Office fédéral de la statistique, certains empêchements propres à la personne de l'invalide exigent que l'on réduise le montant des salaires ressortant des statistiques.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 cet effet, l'administration jouit d'un large pouvoir d'appréciation et le juge ne peut s'en écarter et y substituer son appréciation sans motif pertinent (cf. arrêt TF I 724/2002 du 10 janvier 2003; ATF 126 V 75). D’autre part, les critères d'abattement ne sauraient être utilisés à plusieurs reprises. Ainsi, lorsqu'une baisse de rendement en raison des limitations fonctionnelles de l'assuré est médicalement reconnue lors de la fixation de son revenu d'invalide, ce dernier ne peut, sous l'angle du taux d'abattement, se voir une nouvelle fois diminuer pour cette même raison (arrêt TF 8C_490/2011 du 11 janvier 2012 consid. 4.2). Enfin, on ne peut procéder à une déduction globale supérieure à 25% (ATF 126 V 75 consid. 5b/aa-cc; arrêts TF 9C_963/2008 du 27 mai 2009 consid. 3.2 et I 724/2002 du 10 janvier 2003 consid. 4.2).</w:t>
      </w:r>
    </w:p>
    <w:p>
      <w:r>
        <w:rPr>
          <w:b/>
        </w:rPr>
        <w:t>E. 4</w:t>
      </w:r>
    </w:p>
    <w:p>
      <w:r>
        <w:t>Dispositions relatives à l’IPAI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L’IPAI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w:t>
      </w:r>
    </w:p>
    <w:p>
      <w:r>
        <w:t>Tribunal cantonal TC Page 6 de 16 également FREI, Die Integritätsentschädigung nach Art. 24 und 25 des Bundesgesetzes über die Unfallversicherung, 1998, p. 41; FRÉSARD/MOSER-SZELESS, L'assurance-accidents obligatoire, in Schweizerisches Bundesverwaltungsrecht (SBVR), 2ème éd., 2007, no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(FRÉSARD/MOSER-SZELESS, no 235; arrêt TF 8C_703/2008 du 25 septembre 2009). Par ailleurs, aux termes de l'art. 36 al. 4 OLAA, il sera équitablement tenu compte des aggravations prévisibles de l'atteinte à l'intégrité ; une révision n'est possible qu'en cas exceptionnel si l'aggravation est importante et n'était pas prévisible. Cette règle ne vise toutefois que les aggravations dont la survenance est vraisemblable et l'importance quantifiable (RAMA 1998 p. 602 consid. 3b).</w:t>
      </w:r>
    </w:p>
    <w:p>
      <w:r>
        <w:rPr>
          <w:b/>
        </w:rPr>
        <w:t>E. 5</w:t>
      </w:r>
    </w:p>
    <w:p>
      <w:r>
        <w:t>Appréciation des preuves</w:t>
      </w:r>
    </w:p>
    <w:p>
      <w:r>
        <w:rPr>
          <w:b/>
        </w:rPr>
        <w:t>E. 5.1</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citées).</w:t>
      </w:r>
    </w:p>
    <w:p>
      <w:r>
        <w:t>Tribunal cantonal TC Page 7 de 16 Enfin,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w:t>
      </w:r>
    </w:p>
    <w:p>
      <w:r>
        <w:rPr>
          <w:b/>
        </w:rPr>
        <w:t>E. 5.2</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RAMA 1999 n° U 344, p. 418 consid. 3).</w:t>
      </w:r>
    </w:p>
    <w:p>
      <w:r>
        <w:rPr>
          <w:b/>
        </w:rPr>
        <w:t>E. 5.3</w:t>
      </w:r>
    </w:p>
    <w:p>
      <w:r>
        <w:t>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ATF 130 III 324 consid. 3.2 et 3.3). Aussi n'existe-t-il pas, en droit des assurances sociales, un principe selon lequel l'administration ou le juge devrait statuer, dans le doute, en faveur de l'assuré (ATF 126 V 322 consid. 5a).</w:t>
      </w:r>
    </w:p>
    <w:p>
      <w:r>
        <w:rPr>
          <w:b/>
        </w:rPr>
        <w:t>E. 6</w:t>
      </w:r>
    </w:p>
    <w:p>
      <w:r>
        <w:t>Problématique Sont litigieuses la capacité de travail résiduelle du recourant, le montant des revenus avec et sans invalidité, le taux d’invalidité et l’IPAI. Aux dires de l’autorité intimée, l’état de santé du recourant serait stabilisé et l’intéressé serait en mesure de travailler dans une activité adaptée sans subir de perte de gain. Quant à l’IPAI, elle s’élèverait à 5%. Le recourant soutient pour sa part que ses douleurs l’empêcheraient de reprendre une activité lucrative, que le droit à une rente serait ouvert et que l’IPAI aurait été sous-évaluée. Il demande en outre la mise en œuvre d’une expertise. Qu’en est-il ?</w:t>
      </w:r>
    </w:p>
    <w:p>
      <w:r>
        <w:t>Tribunal cantonal TC Page 8 de 16</w:t>
      </w:r>
    </w:p>
    <w:p>
      <w:r>
        <w:rPr>
          <w:b/>
        </w:rPr>
        <w:t>E. 7</w:t>
      </w:r>
    </w:p>
    <w:p>
      <w:r>
        <w:t>Situation personnelle</w:t>
      </w:r>
    </w:p>
    <w:p>
      <w:r>
        <w:rPr>
          <w:b/>
        </w:rPr>
        <w:t>E. 7.1</w:t>
      </w:r>
    </w:p>
    <w:p>
      <w:r>
        <w:t>Le recourant, né en 1987, est célibataire et sans enfants (doc. 2 et 41 du dossier de la Suva).</w:t>
      </w:r>
    </w:p>
    <w:p>
      <w:r>
        <w:rPr>
          <w:b/>
        </w:rPr>
        <w:t>E. 7.2</w:t>
      </w:r>
    </w:p>
    <w:p>
      <w:r>
        <w:t>Il travaillait comme ouvrier à 80% par l’intermédiaire d’une société de placement et exerçait parallèlement une activité indépendante de tatoueur (doc. 41 du dossier de la Suva). Trois mois après son accident, soit en février 2019, il a pu reprendre son activité de tatoueur (doc. 41, 91, 112 et 247 du dossier Suva). Il a cependant été licencié de sa mission temporaire au 6 décembre 2019 vu son incapacité prolongée dans son travail d’ouvrier (doc. 59 du dossier Suva).</w:t>
      </w:r>
    </w:p>
    <w:p>
      <w:r>
        <w:rPr>
          <w:b/>
        </w:rPr>
        <w:t>E. 8</w:t>
      </w:r>
    </w:p>
    <w:p>
      <w:r>
        <w:t>Accident du 4 novembre 2018 et évolution médicale Comme indiqué précédemment, le recourant s’est fracturé le fémur droit le 4 novembre 2018 lors d’un accident de snowboard (doc. 2 du dossier Suva). Il a été opéré le jour même et a pu rentrer chez lui 4 jours plus tard (doc. 3 du dossier Suva).</w:t>
      </w:r>
    </w:p>
    <w:p>
      <w:r>
        <w:rPr>
          <w:b/>
        </w:rPr>
        <w:t>E. 8.1</w:t>
      </w:r>
    </w:p>
    <w:p>
      <w:r>
        <w:t>Les médecins ont par la suite observé une évolution positive. Dès mars 2019, la mobilité était bonne et les douleurs étaient en diminution (doc. 31, 44, 67 du dossier Suva). Six mois plus tard, en août 2019, la fracture était complètement consolidée (doc. 66 du dossier Suva).</w:t>
      </w:r>
    </w:p>
    <w:p>
      <w:r>
        <w:rPr>
          <w:b/>
        </w:rPr>
        <w:t>E. 8.2</w:t>
      </w:r>
    </w:p>
    <w:p>
      <w:r>
        <w:t>Le 1er novembre 2019, le recourant a pu reprendre son activité d’ouvrier (doc. 53 et 57 du dossier Suva). Il a cependant rapidement souffert de fortes douleurs au niveau du fémur en raison des charges qu’il devait porter et a ainsi arrêté le travail le 28 novembre 2019.</w:t>
      </w:r>
    </w:p>
    <w:p>
      <w:r>
        <w:rPr>
          <w:b/>
        </w:rPr>
        <w:t>E. 8.3</w:t>
      </w:r>
    </w:p>
    <w:p>
      <w:r>
        <w:t>Le 6 décembre 2019, la Dre C.________, spécialiste en chirurgie orthopédique et traumatologie de l'appareil locomoteur, a relevé que le recourant se plaignait de douleurs persistantes à la cuisse droite et parfois au pli de l’aine (doc. 79 du dossier Suva).</w:t>
      </w:r>
    </w:p>
    <w:p>
      <w:r>
        <w:rPr>
          <w:b/>
        </w:rPr>
        <w:t>E. 8.4</w:t>
      </w:r>
    </w:p>
    <w:p>
      <w:r>
        <w:t>Trois mois plus tard, le 21 février 2020, le Dr D.________, spécialiste en chirurgie orthopédique et traumatologie de l’appareil locomoteur, a constaté une symptomatologie inchangée (doc. 91 du dossier Suva). Vu la consolidation osseuse, il a proposé au recourant d’enlever le clou fémoral. Il a expliqué que les douleurs étaient sûrement dues à un morphotype en valgus (= membres inférieurs en X) et qu’une ostéotomie (= intervention visant à réaxer le membre inférieur) était ainsi à envisager après l’ablation du matériel d’ostéosynthèse.</w:t>
      </w:r>
    </w:p>
    <w:p>
      <w:r>
        <w:rPr>
          <w:b/>
        </w:rPr>
        <w:t>E. 8.5</w:t>
      </w:r>
    </w:p>
    <w:p>
      <w:r>
        <w:t>Le 13 mai 2020, le clou fémoral a été ôté de la jambe du recourant (doc. 120 du dossier Suva).</w:t>
      </w:r>
    </w:p>
    <w:p>
      <w:r>
        <w:t>Tribunal cantonal TC Page 9 de 16</w:t>
      </w:r>
    </w:p>
    <w:p>
      <w:r>
        <w:rPr>
          <w:b/>
        </w:rPr>
        <w:t>E. 8.6</w:t>
      </w:r>
    </w:p>
    <w:p>
      <w:r>
        <w:t>Le 30 septembre 2020, le recourant s’est soumis à une arthroscopie avec méniscectomie, les médecins ayant mis en évidence une fissuration du ménisque (doc. 170 et 174 du dossier Suva).</w:t>
      </w:r>
    </w:p>
    <w:p>
      <w:r>
        <w:rPr>
          <w:b/>
        </w:rPr>
        <w:t>E. 8.7</w:t>
      </w:r>
    </w:p>
    <w:p>
      <w:r>
        <w:t>Le 17 novembre 2020, le Dr E.________, spécialiste en chirurgie orthopédique et traumatologie de l’appareil locomoteur, a remarqué une bonne évolution et la quasi-disparition des douleurs sur le versant interne du genou (doc. 178 du dossier Suva). Il a cependant relevé que le recourant avait perdu passablement de musculature, qu’il devait regagner. Au vu du travail relativement lourd exercé par son patient, il a estimé qu’il était encore trop tôt pour envisager une reprise du travail, laquelle ne pouvait se faire qu’à la fin de l’année, voire au début de l’année suivante.</w:t>
      </w:r>
    </w:p>
    <w:p>
      <w:r>
        <w:rPr>
          <w:b/>
        </w:rPr>
        <w:t>E. 8.8</w:t>
      </w:r>
    </w:p>
    <w:p>
      <w:r>
        <w:t>En début d’année 2021, le Dr E.________ a relevé que le recourant se plaignait encore de douleurs relativement invalidantes notamment au niveau de la hanche et du genou (rapport du 21 janvier 2021, doc. 187 du dossier Suva).</w:t>
      </w:r>
    </w:p>
    <w:p>
      <w:r>
        <w:rPr>
          <w:b/>
        </w:rPr>
        <w:t>E. 8.9</w:t>
      </w:r>
    </w:p>
    <w:p>
      <w:r>
        <w:t>Le 4 mars 2021, puis le 20 avril 2021, le même médecin a indiqué que les douleurs au genou avaient presque disparu et que les douleurs à la hanche avaient temporairement pu être soulagées grâce à une infiltration (doc. 204 et 209 du dossier Suva). Estimant que la symptomatologie provenait du tissu cicatriciel sous-cutané, il a proposé une intervention chirurgicale pour réparer les tendons des fessiers.</w:t>
      </w:r>
    </w:p>
    <w:p>
      <w:r>
        <w:rPr>
          <w:b/>
        </w:rPr>
        <w:t>E. 8.10</w:t>
      </w:r>
    </w:p>
    <w:p>
      <w:r>
        <w:t>Le 9 juin 2021, le recourant a été opéré une nouvelle fois (reprise de la cicatrice avec excision du tissu cicatriciel et ablation de deux ossifications intra tendineuses au niveau du moyen fessier à droite, doc. 230 du dossier Suva).</w:t>
      </w:r>
    </w:p>
    <w:p>
      <w:r>
        <w:rPr>
          <w:b/>
        </w:rPr>
        <w:t>E. 8.11</w:t>
      </w:r>
    </w:p>
    <w:p>
      <w:r>
        <w:t>Un mois plus tard, l’IRM réalisée dans le cadre du contrôle post-opératoire n’a pas mis d’anomalie particulière en évidence (rapport du 8 juillet 2021, doc. 252 du dossier Suva; cf. également rapport du 23 septembre 2021, doc. 260).</w:t>
      </w:r>
    </w:p>
    <w:p>
      <w:r>
        <w:rPr>
          <w:b/>
        </w:rPr>
        <w:t>E. 8.12</w:t>
      </w:r>
    </w:p>
    <w:p>
      <w:r>
        <w:t>Le 2 novembre 2021, le Dr E.________ a relevé que son patient n’était pas encore « tout à fait apte à reprendre le travail à 100% » et a indiqué qu’une convalescence à la Clinique romande de réadaptation (CRR) était souhaitable (doc. 265 du dossier Suva).</w:t>
      </w:r>
    </w:p>
    <w:p>
      <w:r>
        <w:rPr>
          <w:b/>
        </w:rPr>
        <w:t>E. 8.13</w:t>
      </w:r>
    </w:p>
    <w:p>
      <w:r>
        <w:t>Quelques jours plus tard, le 9 novembre 2021, le Dr F.________, spécialiste en chirurgie orthopédique et traumatologie de l’appareil locomoteur, a relevé que, d’un point de vue osseux, l’évolution était favorable et que la lésion était guérie, mais que le recourant se plaignait toujours de douleurs au niveau de la hanche droite et du genou droit (doc. 281 du dossier Suva). L’examen parlait en faveur d’un certain défaut de rotation et d’axe au niveau du site chirurgical.</w:t>
      </w:r>
    </w:p>
    <w:p>
      <w:r>
        <w:rPr>
          <w:b/>
        </w:rPr>
        <w:t>E. 8.14</w:t>
      </w:r>
    </w:p>
    <w:p>
      <w:r>
        <w:t>Du 4 au 12 janvier 2022, le recourant a séjourné à la CRR pour une réévaluation multidisciplinaire et un complément de rééducation intensive. Dans leur rapport du 25 janvier 2022 (doc. 295 du dossier Suva), annulé et remplacé par leur rapport du 28 avril 2022 (doc. 320 du dossier Suva), les médecins ont relevé qu’ils avaient pu évaluer le status local d’entrée, mais qu’ils n’avaient pas réalisé le status de sortie en raison d’une fin de séjour</w:t>
      </w:r>
    </w:p>
    <w:p>
      <w:r>
        <w:t>Tribunal cantonal TC Page 10 de 16 anticipée, causée par des « problèmes organisationnels, liés aussi à l’activité professionnelle accessoire du patient ». Les médecins ont cependant pu réaliser diverses observations durant le séjour. A l’entrée, le recourant se plaignait de douleurs persistantes au niveau de la péri-hanche (2-3/10), qui irradiaient et s’accentuaient lors des activités (6-7/10) et qui nécessitaient un dérouillage matinal de 20 minutes. Il se plaignait également de douleurs au genou gauche (6/10 au maximum) qui augmentaient également avec les activités, avec des lâchages occasionnels. La marche était limitée à 30 minutes à plat. Après quelques jours de thérapie intensive, les médecins ont estimé que la prise en charge conservatrice était préférable à une option chirurgicale, en particulier avec un travail de renforcement du membre inférieur droit et un reconditionnement musculaire global. Les plaintes et limitations fonctionnelles s’expliquaient principalement par les lésions objectives, mais des facteurs contextuels pouvaient influencer négativement les aptitudes fonctionnelles (catastrophisme élevé, auto-évaluation très basse des capacités fonctionnelles, perception de ne pouvoir accomplir qu’un niveau d’effort minimal, inférieur à sédentaire, anxiété). La stabilisation devait intervenir dans un délai d’un mois. Le recourant devait alors éviter les activités nécessitant le port de charges prolongé ou répétitif de plus de 10-15 kg, la marche prolongée ou en terrain irrégulier, les positions accroupies et à genoux, l’utilisation répétée d’escaliers ou d’échelles et les travaux sur les toits. Le pronostic de réinsertion dans l’ancienne activité était défavorable, mais la poursuite d’une activité adaptée était possible. Les médecins ont pris note que le recourant avait repris son activité de tatoueur, mais ont relevé que des mesures ergonomiques devaient être envisagées vu l’incapacité de l’intéressé à maintenir les positions immobiles prolongées induites par cette occupation.</w:t>
      </w:r>
    </w:p>
    <w:p>
      <w:r>
        <w:rPr>
          <w:b/>
        </w:rPr>
        <w:t>E. 8.15</w:t>
      </w:r>
    </w:p>
    <w:p>
      <w:r>
        <w:t>Le 29 juin 2022, le Dr B.________, spécialiste en chirurgie orthopédique et traumatologie de l’appareil locomoteur et médecin conseil de la Suva, a constaté, sur la base du dossier, que l’évolution était marquée par la persistance de douleurs à la hanche droite et au genou droit (doc. 334 du dossier Suva). Reprenant les limitations retenues par la CRR, il a estimé que le recourant pouvait travailler dans l’activité de tatoueur avec un rendement de 100% grâce à des adaptations ergonomiques du poste de travail.</w:t>
      </w:r>
    </w:p>
    <w:p>
      <w:r>
        <w:rPr>
          <w:b/>
        </w:rPr>
        <w:t>E. 8.16</w:t>
      </w:r>
    </w:p>
    <w:p>
      <w:r>
        <w:t>Dans un rapport séparé du même jour, il a rappelé que le recourant se plaignait de douleurs, d’un défaut de rotation au niveau du fémur et d’un valgus augmenté dû à la fracture (doc. 335 du dossier de la Suva). Il a cependant évalué l’IPAI à 0% au motif que l’intéressé ne souffrait que d’un raccourcissement du membre inférieur à 6 mm et donc insuffisant pour une indemnisation selon la table 2 du barème d’indemnisation des atteintes à l’intégrité selon la LAA.</w:t>
      </w:r>
    </w:p>
    <w:p>
      <w:r>
        <w:rPr>
          <w:b/>
        </w:rPr>
        <w:t>E. 8.17</w:t>
      </w:r>
    </w:p>
    <w:p>
      <w:r>
        <w:t>Par décision du 5 juillet 2022, la Suva a mis un terme au paiement des soins médicaux et de l’indemnité journalière au 31 juillet 2022 (doc. 337).</w:t>
      </w:r>
    </w:p>
    <w:p>
      <w:r>
        <w:t>Tribunal cantonal TC Page 11 de 16 Le recourant s’est opposé à cette décision oralement, le 7 juillet 2022 (doc. 348 du dossier Suva), puis par écrit, le 6 septembre 2022 (doc. 363 du dossier Suva). Par décision du 27 juillet 2022, la Suva a nié le droit à une rente LAA et à une IPAI (doc. 355 du dossier Suva). Le recourant s’est opposé à cette décision le 14 septembre 2022 (doc. 364 du dossier Suva).</w:t>
      </w:r>
    </w:p>
    <w:p>
      <w:r>
        <w:rPr>
          <w:b/>
        </w:rPr>
        <w:t>E. 8.18</w:t>
      </w:r>
    </w:p>
    <w:p>
      <w:r>
        <w:t>Le 14 novembre 2022, le Dr F.________ a répété que, d’un point de vue osseux, l’évolution était favorable et la lésion guérie. Le recourant se plaignait toujours de douleurs mécaniques au niveau de la hanche et du genou, mais il n’existait aucun défaut de rotation susceptible d’être corrigé chirurgicalement (doc. 373 du dossier Suva). Le médecin n’a pas pu estimer la durée du traitement, mais a relevé qu’il n’était pas nécessaire d’intervenir pour l’attribution d’un travail approprié et qu’il ne fallait pas s’attendre à ce qu’un dommage demeure.</w:t>
      </w:r>
    </w:p>
    <w:p>
      <w:r>
        <w:rPr>
          <w:b/>
        </w:rPr>
        <w:t>E. 8.19</w:t>
      </w:r>
    </w:p>
    <w:p>
      <w:r>
        <w:t>Le 6 février 2023, la Suva, constatant que le Dr B.________ mentionnait dans son rapport un défaut de rotation du fémur et un valgus augmenté, a demandé à ce médecin si ces troubles justifieraient une IPAI (doc. 376). Le 22 février 2023, le précité a nouvellement admis qu’une IPAI de 5% pouvait être octroyée vu la persistance des douleurs pour une consolidation en valgus de la fracture, et cela malgré une limitation fonctionnelle peu importante. Il s’est basé sur la table 2 d’indemnisation des atteintes à l’intégrité selon la LAA, appliquant par analogie le taux applicable aux gênes fonctionnelles des articulations sous-astragaliennes en cas d’arthrose (doc. 378). Le 1er mars 2023, il a expliqué avoir changé son avis car il avait constaté que le recourant souffrait de séquelles douloureuses et que la consolidation en valgus de la fracture pouvait, à moyen et à long terme, avoir des conséquences sur la hanche et le genou, par exemple avec le développement d’une arthrose (doc. 380).</w:t>
      </w:r>
    </w:p>
    <w:p>
      <w:r>
        <w:rPr>
          <w:b/>
        </w:rPr>
        <w:t>E. 8.20</w:t>
      </w:r>
    </w:p>
    <w:p>
      <w:r>
        <w:t>Par décision sur opposition du 14 mars 2023, la Suva a confirmé le refus de rente mais a nouvellement admis une IPAI de 5% (doc. 383).</w:t>
      </w:r>
    </w:p>
    <w:p>
      <w:r>
        <w:rPr>
          <w:b/>
        </w:rPr>
        <w:t>E. 8.21</w:t>
      </w:r>
    </w:p>
    <w:p>
      <w:r>
        <w:t>Le 10 juillet 2023, dans le cadre de la procédure de recours, le Dr G.________, spécialiste en chirurgie orthopédique et traumatologie de l’appareil locomoteur, a estimé, sur la base du dossier, que les atteintes causées par l’accident étaient guéries, la fracture du fémur était en effet consolidée avec un défaut d’axe en valgus et une antéversion fémorale à droite (annexe aux observations du</w:t>
      </w:r>
    </w:p>
    <w:p>
      <w:r>
        <w:rPr>
          <w:b/>
        </w:rPr>
        <w:t>E. 12</w:t>
      </w:r>
    </w:p>
    <w:p>
      <w:r>
        <w:t>Synthèse, frais et dépens Au vu de tout ce qui précède, le recours est entièrement rejeté. La procédure étant gratuite dans la mesure où elle tend à l’octroi de prestations, il n’est pas perçu de frais de justice. Aucune indemnité de partie n’est enfin allouée au recourant qui succombe et qui n’est pas représenté par un avocat. [dispositif en page suivante]</w:t>
      </w:r>
    </w:p>
    <w:p>
      <w:r>
        <w:t>Tribunal cantonal TC Page 16 de 16 la Cour arrête : I. Le recours est rejeté. II. Il n’est pas perçu de frais.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octobre 2023/dhe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