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 vom 14. September 2023</w:t>
      </w:r>
    </w:p>
    <w:p>
      <w:r>
        <w:t>FR Kantonsgericht, 2023-09-14, DE</w:t>
      </w:r>
    </w:p>
    <w:p>
      <w:r>
        <w:rPr>
          <w:b/>
        </w:rPr>
        <w:t xml:space="preserve">Quelle: </w:t>
      </w:r>
      <w:r>
        <w:t>https://mcp.opencaselaw.ch/entscheid/fr_gerichte_605_2023_1</w:t>
      </w:r>
    </w:p>
    <w:p>
      <w:r>
        <w:t>FR: FR_GERICHTE 605 2023 1 du 14 septembre 2023</w:t>
      </w:r>
    </w:p>
    <w:p>
      <w:r>
        <w:t>IT: FR_GERICHTE 605 2023 1 del 14 settembre 2023</w:t>
      </w:r>
    </w:p>
    <w:p>
      <w:pPr>
        <w:pStyle w:val="Heading2"/>
      </w:pPr>
      <w:r>
        <w:t>Regeste</w:t>
      </w:r>
    </w:p>
    <w:p>
      <w:r>
        <w:t>Urteil des I. Sozialversicherungsgerichtshofes des Kantonsgerichts | Arbeitslosenversicherung</w:t>
      </w:r>
    </w:p>
    <w:p>
      <w:pPr>
        <w:pStyle w:val="Heading2"/>
      </w:pPr>
      <w:r>
        <w:t>Erwägungen</w:t>
      </w:r>
    </w:p>
    <w:p>
      <w:r>
        <w:rPr>
          <w:b/>
        </w:rPr>
        <w:t>E. 1</w:t>
      </w:r>
    </w:p>
    <w:p>
      <w:r>
        <w:t>Der Einspracheentscheid wurde von der Arbeitslosenkasse Unia erlassen. Damit bestimmt sich die Zuständigkeit des örtlichen Gerichts gemäss der Regelung von Art. 128 Abs. 1 der Verordnung vom 31. August 1983 über die obligatorische Arbeitslosenversicherung und die Insolvenzentschädigung (AVIV; SR 837.02) gemäss Art. 119 AVIV (vgl. RUBIN, Commentaire de la loi sur l'assurance chômage, Rz. 35 zu Art. 100). Somit ist der Ort, an dem die versicherte Person ihre Kontrollpflicht erfüllt (Art. 119 Abs. 1 Bst. a AVIV) bzw. der Wohnort (Art. 119 Abs. 1 Bst. e AVIV) relevant. Die Beschwerdeführerin erfüllte ihre Kontrollpflicht im Kanton Freiburg (angemeldet bei der Unia Frei- burg) und wohnt auch in diesem Kanton. Die Beschwerde ist damit form- und fristgerecht bei der zuständigen Beschwerdeinstanz eingereicht worden. Die Beschwerdeführerin ist zur Beschwerde befugt, da sie vom angefochtenen Einsprache- entscheid unmittelbar berührt ist und ein schutzwürdiges Interesse hat, dass das Kantonsgericht, I. Sozialversicherungsgerichtshof, prüft, ob die Unia sie zu Recht wegen selbstverschuldeter Arbeits- losigkeit während 35 Tagen in ihrer Anspruchsberechtigung auf Arbeitslosenentschädigung einge- stellt hat. Auf die Beschwerde ist einzutreten.</w:t>
      </w:r>
    </w:p>
    <w:p>
      <w:r>
        <w:rPr>
          <w:b/>
        </w:rPr>
        <w:t>E. 2</w:t>
      </w:r>
    </w:p>
    <w:p>
      <w:r>
        <w:t>Die Beschwerdeführerin macht eine Verletzung des rechtlichen Gehörs geltend. Die Unia habe ein- seitig und richtungsweisend zu Gunsten einer Einstellung eine Befragung der Arbeitgeberin vorge- nommen. Sie sei z. B. nicht gefragt worden, ob die Arbeitgeberin ein konkretes Stellenangebot vor- gelegt habe. Die Antworten der Arbeitgeberin seien in der Folge zu ihren Ungunsten ausgelegt wor- den und sie habe keine Gelegenheit des rechtlichen Gehörs in Bezug auf diese Befragung erhalten. Es kann nicht gehört werden, die der Arbeitgeberin gestellten Fragen seien einseitig zu Ungunsten der Beschwerdeführerin formuliert worden. So war es z. B. durchaus notwendig, bei der Arbeitge- berin nachzufragen, ob bezüglich der Variante 1 überhaupt Gespräche geführt worden seien. Weiter ist es zwar richtig, dass die Unia eine Befragung der Arbeitgeberin vorgenommen hat und sie die Beschwerdeführerin nicht über die erhaltenen Antworten informierte, was zu kritisieren ist. Jedoch wurde die Beschwerdeführerin, bereits damals durch die Protekta vertreten, mit E-Mail vom 25. No- vember 2022 (Unia-Akten S. 44) darüber informiert, dass bei der Arbeitgeberin bis zur Frist vom</w:t>
      </w:r>
    </w:p>
    <w:p>
      <w:r>
        <w:rPr>
          <w:b/>
        </w:rPr>
        <w:t>E. 6</w:t>
      </w:r>
    </w:p>
    <w:p>
      <w:r>
        <w:t>Zusammenfassend hat die Unia die Beschwerdeführerin zu Recht wegen selbstverschuldeter Ar- beitslosigkeit für 35 Tage in ihrer Anspruchsberechtigung auf Arbeitslosenentschädigung eingestellt. Der Einspracheentscheid vom 13. Dezember 2022 ist zu bestätigen und die Beschwerde abzuwei- sen. Es werden keine Gerichtskosten erhoben, weil hier das Prinzip der Kostenlosigkeit des Verfahrens gestützt auf Art. 61 Bst. fbis ATSG in seiner Fassung seit dem 1. Januar 2021 weiter zur Anwendung kommt. Die mit ihren Anträgen unterliegende Beschwerdeführerin hat keinen Anspruch auf Parteientschädi- gung. (Dispositiv auf der nächsten Seite)</w:t>
      </w:r>
    </w:p>
    <w:p>
      <w:r>
        <w:t>Kantonsgericht KG Seite 10 von 10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14. September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