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58 vom 18. April 2023</w:t>
      </w:r>
    </w:p>
    <w:p>
      <w:r>
        <w:t>FR Kantonsgericht, 2023-04-18, FR</w:t>
      </w:r>
    </w:p>
    <w:p>
      <w:r>
        <w:rPr>
          <w:b/>
        </w:rPr>
        <w:t xml:space="preserve">Quelle: </w:t>
      </w:r>
      <w:r>
        <w:t>https://mcp.opencaselaw.ch/entscheid/fr_gerichte_605_2022_58</w:t>
      </w:r>
    </w:p>
    <w:p>
      <w:r>
        <w:t>FR: FR_GERICHTE 605 2022 58 du 18 avril 2023</w:t>
      </w:r>
    </w:p>
    <w:p>
      <w:r>
        <w:t>IT: FR_GERICHTE 605 2022 58 del 18 aprile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La cause est reprise après arrêt de renvoi du TF. Les conditions de recevabilité du recours sont acquises.</w:t>
      </w:r>
    </w:p>
    <w:p>
      <w:r>
        <w:rPr>
          <w:b/>
        </w:rPr>
        <w:t>E. 2</w:t>
      </w:r>
    </w:p>
    <w:p>
      <w:r>
        <w:t>Droit applicable La décision litigieuse ayant été rendue au mois de mars 2020, soit avant l’entrée en vigueur de la modification de la loi sur l’assurance-invalidité au début de l’année 2022, les nouvelles dispositions ne sauraient trouver ici application.</w:t>
      </w:r>
    </w:p>
    <w:p>
      <w:r>
        <w:rPr>
          <w:b/>
        </w:rPr>
        <w:t>E. 3</w:t>
      </w:r>
    </w:p>
    <w:p>
      <w:r>
        <w:t>Notion d’invalidité 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rPr>
          <w:b/>
        </w:rPr>
        <w:t>E. 3.1</w:t>
      </w:r>
    </w:p>
    <w:p>
      <w:r>
        <w:t>Cette incapacité de gain résulte, selon l'art. 7 LPGA, d'une atteinte à la santé physique ou mentale. A cet égard, les facteurs psychosociaux et socioculturels ne constituent pas des atteintes à la santé entraînant une incapacité de gain.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w:t>
      </w:r>
    </w:p>
    <w:p>
      <w:r>
        <w:t>Tribunal cantonal TC Page 5 de 17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rPr>
          <w:b/>
        </w:rPr>
        <w:t>E. 3.2</w:t>
      </w:r>
    </w:p>
    <w:p>
      <w:r>
        <w:t>Il découle de la notion d'invalidité que ce n'est pas l'atteinte à la santé en soi qui est assurée ;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4</w:t>
      </w:r>
    </w:p>
    <w:p>
      <w:r>
        <w:t>Détermination du degré d’invalidité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w:t>
      </w:r>
    </w:p>
    <w:p>
      <w:r>
        <w:rPr>
          <w:b/>
        </w:rPr>
        <w:t>E. 4.1</w:t>
      </w:r>
    </w:p>
    <w:p>
      <w:r>
        <w:t>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w:t>
      </w:r>
    </w:p>
    <w:p>
      <w:r>
        <w:rPr>
          <w:b/>
        </w:rPr>
        <w:t>E. 4.2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t>Tribunal cantonal TC Page 6 de 17</w:t>
      </w:r>
    </w:p>
    <w:p>
      <w:r>
        <w:rPr>
          <w:b/>
        </w:rPr>
        <w:t>E. 5</w:t>
      </w:r>
    </w:p>
    <w:p>
      <w:r>
        <w:t>Dispositions relatives en matière de preuve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5.1</w:t>
      </w:r>
    </w:p>
    <w:p>
      <w:r>
        <w:t>En ce qui concerne la valeur probante d’un rapport médical, ce qui est déterminant, c’est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w:t>
      </w:r>
    </w:p>
    <w:p>
      <w:r>
        <w:rPr>
          <w:b/>
        </w:rPr>
        <w:t>E. 5.2</w:t>
      </w:r>
    </w:p>
    <w:p>
      <w:r>
        <w:t>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w:t>
      </w:r>
    </w:p>
    <w:p>
      <w:r>
        <w:rPr>
          <w:b/>
        </w:rPr>
        <w:t>E. 5.3</w:t>
      </w:r>
    </w:p>
    <w:p>
      <w:r>
        <w:t>Au demeurant, l’élément déterminant pour la valeur probante n’est ni l’origine du moyen de preuve ni sa désignation comme rapport ou expertise, mais bel et bien son contenu (arrêt TF 9C_745/2010 du 30 mars 2011 ; ATF 125 V 351). La durée d’un examen n’est pas un critère permettant en soi de juger de la valeur d’un rapport médical (arrêts TF 9C_382/2008 du 22 juillet 2008 ; 9C_514/2011 du 26 avril 2012). La question de savoir si l’expertise est complète et convaincante dans son résultat est en première ligne déterminante (arrêt TF 9C_55/2009 du 1er avril 2009 consid. 3.3 et les références citées).</w:t>
      </w:r>
    </w:p>
    <w:p>
      <w:r>
        <w:rPr>
          <w:b/>
        </w:rPr>
        <w:t>E. 5.4</w:t>
      </w:r>
    </w:p>
    <w:p>
      <w:r>
        <w:t>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w:t>
      </w:r>
    </w:p>
    <w:p>
      <w:r>
        <w:rPr>
          <w:b/>
        </w:rPr>
        <w:t>E. 5.5</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w:t>
      </w:r>
    </w:p>
    <w:p>
      <w:r>
        <w:t>Tribunal cantonal TC Page 7 de 17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6</w:t>
      </w:r>
    </w:p>
    <w:p>
      <w:r>
        <w:t>Question litigieuse Est en l’espèce litigieux, dans le cadre d’une nouvelle demande, le droit à la rente et, à cet égard, est contestée la valeur probante de l’expertise judiciaire ordonnée à la suite de l’arrêt de renvoi du TF et censée se prononcer, in fine, sur la capacité de travail. La recourante soutient être totalement invalide. Elle critique l’expertise judiciaire, sur le fond comme sur la forme. Qu’en est-il ?</w:t>
      </w:r>
    </w:p>
    <w:p>
      <w:r>
        <w:rPr>
          <w:b/>
        </w:rPr>
        <w:t>E. 7</w:t>
      </w:r>
    </w:p>
    <w:p>
      <w:r>
        <w:t>Expertise judiciaire La Cour de céans a donc été enjointe de mettre sur pied une expertise judiciaire, dans le but de « départager les points de vue médicaux et de se prononcer sur la pathologie lombaire (voire cervicale) de la recourante et de ses effets sur la capacité de travail » (arrêt de renvoi du TF). Celle-ci a été confié au Dr C.________ (rhumatologue) et au Dr B.________ (neurologue) du centre d’expertise D.________. Ces derniers ont eu pour mandat d’examiner les atteintes lombaires et cervicales susceptibles de générer des limitations, afin de déterminer la capacité de travail, tout particulièrement dans une activité adaptée. Ils devaient notamment se prononcer sur l’existence d’une « malfusion » au niveau L5-S1 et ses éventuelles répercussions sur la capacité de travail. Ils ont rendu leur rapport le 21 septembre 2022.</w:t>
      </w:r>
    </w:p>
    <w:p>
      <w:r>
        <w:rPr>
          <w:b/>
        </w:rPr>
        <w:t>E. 7.1</w:t>
      </w:r>
    </w:p>
    <w:p>
      <w:r>
        <w:t>Atteintes lombaires et cervicales – capacité de travail selon les experts judiciaires</w:t>
      </w:r>
    </w:p>
    <w:p>
      <w:r>
        <w:rPr>
          <w:b/>
        </w:rPr>
        <w:t>E. 7.1.1</w:t>
      </w:r>
    </w:p>
    <w:p>
      <w:r>
        <w:t>Au plan rhumatologique, le Dr C.________ a retenu, comme atteintes susceptibles d’avoir des répercussions sur la capacité de travail, une « lombosciatique gauche persistante après chirurgies multiples 21/09/2017, 21/03/2019 puis en 2021 » (expertise p. 16). Ainsi qu’une « cervicalgie inconstante et variable, sans aucune irradiation » (expertise p. précitée), cet aspect devant également être exploré. Il estimait, dans sa spécialité, la capacité de travail entière, dans une activité adaptée ainsi décrite : « pas d’effort de soulèvement de plus de 5 kg à partir du sol, pas de porte-à-faux du buste ni de rotation répétée du buste. Port de charge proche du corps limité à 5 kg. Pas d’utilisation d’engins vibrants. Changement de position régulier » (expertise, p. 17).</w:t>
      </w:r>
    </w:p>
    <w:p>
      <w:r>
        <w:t>Tribunal cantonal TC Page 8 de 17 On peut d’emblée partir du principe que les cervicalgies ont bel et bien été prises en compte dans l’appréciation des limitations décrites, une question précise lui ayant posée sur ce point.</w:t>
      </w:r>
    </w:p>
    <w:p>
      <w:r>
        <w:rPr>
          <w:b/>
        </w:rPr>
        <w:t>E. 7.1.2</w:t>
      </w:r>
    </w:p>
    <w:p>
      <w:r>
        <w:t>Au plan neurologique, le Dr B.________ a pour sa part signalé une « possible irritation radiculaire S1 gauche suite à une 4ème intervention lombaire en mai 2021, sans parésie associée, sans signe de Lasègue, avec un réflexe achilléen gauche à peine moins vif que le droit, ainsi qu'une hypoesthésie du 4ème orteil du pied gauche » (expertise p. 20). Il a évoqué un syndrome douloureux lombaire que de nombreuses opérations chirurgicales n’avait toutefois su endiguer : « Les multiples opérations lombaires, ainsi que les dénervations facettaires n'ont malheureusement conduit à aucune amélioration du syndrome douloureux lombaire persistant chez cette expertisée, les médecines alternatives telles que l'acupuncture n'ont pas apporté de soulagement significatif, la physiothérapie a été abandonnée, seule la médication antalgique prise à I'heure actuelle apporte un soulagement modéré permettant une diminution des douleurs de 8 à 6/10 sur l'échelle visuelle analogique » (expertise p. 23). Il ne retenait, dans son domaine d’expertise, aucune incapacité de travail : « d'un point de vue neurologique, il n'y a pas d'incapacité de travail, s'agissant de lombalgies sans affection radiculaire » (expertise p. 23). Concernant les cervicalgies, il précisait encore : « pas de plainte ou déficit radiculaire cervicaux » (expertise p. 23)</w:t>
      </w:r>
    </w:p>
    <w:p>
      <w:r>
        <w:rPr>
          <w:b/>
        </w:rPr>
        <w:t>E. 7.1.3</w:t>
      </w:r>
    </w:p>
    <w:p>
      <w:r>
        <w:t>Ainsi, de manière consensuelle, les deux experts estimaient la capacité de travail entière, sous réserve des seules limitations causées au plan rhumatologique, principalement par les lombalgies, accessoirement par les cervicalgies : « Quelles sont les limitations que ces atteintes ont pu engendrer ou engendrent encore actuellement ? Limitations fonctionnelles: pas d'effort de soulèvement de plus de 5 kg à partir du sol, pas de porte-à-faux du buste ni de rotation répétée du buste. Port de charge proche du corps limité à 5 kg. Pas d'utilisation d'engins vibrants. Changement de position régulier » (expertise p. 7). Aucune incapacité de travail durable n’était ainsi retenue. Les deux experts reconnaissaient que la recourante avait bien été incapable de travailler, mais uniquement durant les périodes de récupération et de convalescences ayant suivi les opérations chirurgicales pratiquées : « « Quelles ont été les périodes d'incapacité de travail ? lncapacité de 100% : du 21/09/2017 au 05/01/2018. 100% de 21/03/2019 au 21/09/2019. 100% de mai 2020 à novembre 2020. Puis 100% de mai 2021 à novembre 2021 » (expertise p. 7). Ils ont, cela étant, commenté dans le détail dites opérations lorsqu’ils ont été amenés à se prononcer sur la question de la « malfusion ».</w:t>
      </w:r>
    </w:p>
    <w:p>
      <w:r>
        <w:rPr>
          <w:b/>
        </w:rPr>
        <w:t>E. 7.2</w:t>
      </w:r>
    </w:p>
    <w:p>
      <w:r>
        <w:t>« Malfusion » au niveau L5-S1 Les deux experts ont donné des explications détaillées sur cette question, déterminante aux yeux du TF.</w:t>
      </w:r>
    </w:p>
    <w:p>
      <w:r>
        <w:rPr>
          <w:b/>
        </w:rPr>
        <w:t>E. 7.2.1</w:t>
      </w:r>
    </w:p>
    <w:p>
      <w:r>
        <w:t>Ils ont tout d’abord passé en revue l’historique des interventions subies par la recourante. Une première intervention chirurgicale, pratiquée par le Dr F.________, chirurgien orthopédique à l’Hôpital cantonal de Fribourg, a été réalisée au début de l’automne 2017, consistant notamment en</w:t>
      </w:r>
    </w:p>
    <w:p>
      <w:r>
        <w:t>Tribunal cantonal TC Page 9 de 17 une spondylodèse : « Une intervention du rachis lombaire est réalisée le 21.09.2017 avec une décompression L5-S1 par abord foraminal droit, une discectomie L5-S1 avec mise en place d'une cage TLIF (arthrodèse lombaire postérieure mini invasive) par la droite, puis une spondylodèse L4- S1 par système NEO et mise en place de Cerasorb (substitut osseux synthétique) et correction de la scoliose ». C’est le lieu de noter qu’une spodylodèse est une technique chirurgicale neurochirurgicale ou orthopédique qui relie entre-elles deux vertèbres. Elle est également appelée « fusion vertébrale ». Celle-ci n’a toutefois pas produit beaucoup d’effets : « cette intervention ne semble pas avoir amélioré la situation » (expertise p. 4). Les douleurs persistant, une infiltration a été pratiquée l’année suivante, au mois d’octobre 2018, mais toujours sans bénéfice : « La scintigraphie osseuse 3 phases réalisée en septembre 2018 montre une hypercaptation tardive autour de la vis S1 droite qui pourrait corréler avec une micromobilité. Pas de signe de chambrage ni de descellement. Une infiltration autour de la vis S1 droite est réalisée mi-octobre 2018 sans aucun bénéfice » (expertise p. 4). A cette époque, aucun signe d’inflammation ou de fusion n’était rapporté : « A noter qu'il n'y a pas de syndrome inflammatoire biologique ni de signe d'infection. (…) Absence de signe de fusion, un an en postopératoire » (expertise, p. 4). Mais ce n’est qu’au début de l’année 2019 qu’aurait pour la première fois été évoquée une possible « malfusion » : « Madame consulte le Dr G.________ à Berne le 15.01.2019, avec douleurs chroniques postopératoires. ll fait le diagnostic d'un lâchage probable léger des vis S1 et d'une malfusion au niveau LS-S1. Pas de signe de déficit sensitivomoteur ». Le Dr G.________ a ainsi décidé de procéder à une reprise et à une extension de la spondylodèse vers d’autres vertèbres lombaires pour régler le problème et stabiliser l’ensemble (« stabilisation dynamique ») : « il décide d'intervenir, le 21.03.2019, avec une révision de spondylodèse et extension de la spondylodèse vers L3 (stabilisation dynamique) » (expertise p. 4). Attestée par scintigraphie au mois d’octobre 2019, la « malfusion » subsistait à cette époque et le Dr G.________ a voulu corriger la situation au mois de mai 2020, par une nouvelle spondylodèse (« re-spondylodèse pour mauvaise fusion L5-S1 » : « Une nouvelle scintigraphie réalisée en octobre 2019 montre un manque d'ossification L5-S1 avec malfusion. ll propose un changement de cage. La douleur persiste. Une IRM de février 2020 montre I'existence d'une mauvaise fusion L5-S1, pas de rétrécissement canalaire. Elle est réopérée en mai 2020 pour une révision avec ablation de la cage PEEK par voie antérieure, re-spondylodèse L5-S1 pour mauvaise fusion L5-S1 » (expertise p. 4). Tout ceci, malheureusement sans grand résultat au niveau des douleurs : « Pour I'expertisée, la symptomatologie ne se modifie pas » (expertise p. 4). Le Dr G.________ aura finalement pratiqué un dernier geste chirurgical, le quatrième au total, en mai 2021, toujours dans le but de procéder à la révision la spondylodèse, désormais étendue à d’autres vertèbres lombaires, soit entre L3 et S1 : « Enfin, le Dr G.________ procède à une quatrième intervention avec une révision de la spondylodèse L3- S1 avec changement pour DTO/Dynesis L4-S1 (système de stabilisation dynamique) avec décompression et contrôle</w:t>
      </w:r>
    </w:p>
    <w:p>
      <w:r>
        <w:t>Tribunal cantonal TC Page 10 de 17 postérieur de I'ALIF L5-S1 gauche fusion postero-latérale L5-S1. Cette chirurgie est réalisée en mai 2021 » (expertise p. 4). Les douleurs demeureront après cela inchangées : « à l’issue de cette expertise, l’expertisée se plaint des mêmes douleurs que celles qu’elle avait avant la chirurgie sans modification, comme l’atteste le compte rendu de consultation du Dr G.________ datant du 5 mai 2022 » (expertise p. 4).</w:t>
      </w:r>
    </w:p>
    <w:p>
      <w:r>
        <w:rPr>
          <w:b/>
        </w:rPr>
        <w:t>E. 7.2.2</w:t>
      </w:r>
    </w:p>
    <w:p>
      <w:r>
        <w:t>Devant l’absence de toute amélioration de l’état de santé, les deux experts judiciaires sont arrivés à la conclusion que les gestes chirurgicaux n’avaient peut-être pas été indiqués. Selon eux, c’est en effet la symptomatologie clinique qui aurait dû guider les chirurgiens et celle-ci était demeurée inchangée durant tout le processus. Aucune erreur chirurgicale n’aurait toutefois été commise, le matériel mis en place ne paraissant nullement problématique : « En septembre 2019, le Dr G.________ constate que la patiente se plaint de douleurs persistantes lombaires comme avant I'intervention. Elle fait une scintigraphie osseuse, en octobre 2019, qui conclut à mal fusion. Elle est réopérée en mai 2020 avec enlèvement de la cage L5-S1 et re-spondylodèse. Après cette troisième intervention, la symptomatologie ne s'est absolument pas modifiée, aux dires de l'expertisée, depuis avant la première intervention. Dans ce type de dossier, comme dans tous les autres, ce qui devrait toujours primer est la symptomatologie clinique. Or, celle-ci est identique et ne s'est pas modifiée après trois interventions. ll n'y a pas eu de problème chirurgical mais un problème d'indication chirurgicale. Une lRM, en février 2021, ne montre toujours pas de rétrécissement canalaire et constate une structure neurologique intacte. Le matériel est indemne et on ne constate pas de pont osseux en LS-S1. Elle est enfin opérée une quatrième fois, en mai 2021, avec de nouveau révision de la spondylodèse et mise en place d'un matériel de stabilisation dynamique » (expertise p. 6).</w:t>
      </w:r>
    </w:p>
    <w:p>
      <w:r>
        <w:rPr>
          <w:b/>
        </w:rPr>
        <w:t>E. 7.2.3</w:t>
      </w:r>
    </w:p>
    <w:p>
      <w:r>
        <w:t>Ainsi, le problème lié à une « malfusion » au niveau L5-S1 ne serait pas déterminant, puisque les interventions correctement réalisées par le Dr G.________ et consistant à reprendre et à étendre la spondylodèse aux fins de la circonscrire ont fini par produire le résultat escompté, notamment avec la dernière intervention du mois de mai 2021, sans que cela ne change cependant quoi que soit au plan des douleurs : « On peut donc en conclure que si I'on se focalise sur la symptomatologie clinique, le problème de mal fusion n'est probablement pas le plus important, car la symptomatologie clinique n'a jamais changé selon I'expertisée depuis le début de ses problèmes à savoir, une lombalgie sans irradiation neurologique et sans aucune preuve de compression. On constate des signes de mal fusion sur la scintigraphie osseuse d'octobre 2019 (examen non spécifique), qui n'a pas été réglé par la troisième intervention de mai 2020 puisque l'lRM de février 2021 ne constate pas de pont osseux L5-S1. Celle-ci est acquise grâce à la quatrième intervention mais la symptomatologie ne change toujours pas » (expertise p. 6). Les deux experts laissent ainsi entendre que la « malfusion », constatée par scintigraphie en octobre 2019 et encore présente à l’IRM en février 2021 (« absence de pont osseux L5-S1»), ne serait plus d’actualité, à tout le moins pas au plan de la capacité de travail.</w:t>
      </w:r>
    </w:p>
    <w:p>
      <w:r>
        <w:rPr>
          <w:b/>
        </w:rPr>
        <w:t>E. 7.2.4</w:t>
      </w:r>
    </w:p>
    <w:p>
      <w:r>
        <w:t>C’est après avoir éclairci le contexte qu’ils ont enfin pu répondre à la question que se posait encore le TF : « Existe-t-il ou non d'une « malfusion » située au niveau L5-S1 et son éventuel impact sur la capacité de travail ? Elle a été constatée en octobre 2019 puis en février 2021, mais sa correction définitive par la dernière intervention, constatée sur le scanner d'août 2022, n'a pas changé la symptomatologie. Cette mal fusion n'a pas d'impact sur la capacité de travail » (expertise p. 7).</w:t>
      </w:r>
    </w:p>
    <w:p>
      <w:r>
        <w:t>Tribunal cantonal TC Page 11 de 17 Leurs conclusions, sur ce point, rejoignent celles du précédent expert mandaté à l’époque par l’OAI : « les experts rejoignent les conclusions des expertises orthopédiques du 08.01.2018 et 17.03.2020 concernant la question d'une mal fusion L5-S1 et concernant la capacité de travail exigible » (expertise p. 6).</w:t>
      </w:r>
    </w:p>
    <w:p>
      <w:r>
        <w:rPr>
          <w:b/>
        </w:rPr>
        <w:t>E. 7.3</w:t>
      </w:r>
    </w:p>
    <w:p>
      <w:r>
        <w:t>Valeur probante de l’expertise judiciaire - critiques de la recourante 7.4.1. Sur le fond L’expertise judiciaire est objectivement claire, et solidement documentée, tout particulièrement sur la question des impacts, au plan de la capacité de travail, de la « malfusion » constatée, finalement objectivement corrigée par les interventions successivement pratiquées sans que cela ne modifie réellement les plaintes douloureuses subjectives. L’expertise repose sur une anamnèse fouillée. Les experts judiciaires ont entendu la recourante et pris en compte ses déclarations. Ils ont également résumé l’ensemble des rapports figurant au dossier, ainsi que les prises de position écrites de la recourante, soit un total de 53 pièces (expertise, p. 25). Ils se sont prononcés, tout à la fois sur les lombalgies, comme sur les cervicalgies, qu’ils ont certes moins commentées, ces dernières apparaissant à l’évidence comme une atteinte ancienne plutôt secondaire. Pour la recourante, leurs conclusions seraient toutefois entachées de contradictions. Elle signale, tout particulièrement, le fait que l’expert judiciaire rhumatologue aurait exclu la présence d’une malfusion, ceci alors même que les conclusions consensuelles disaient le contraire. Or, voici ce que le Dr C.________ a répondu à la question de concernant la malfusion et son impact sur la capacité de travail: « « Existe-t-il ou non d'une malfusion située au niveau L5-S7 et de son éventuel impact sur Ia capacité de travail ? Non, et elle n'en a probablement jamais eu car dans le cas contraire, la dernière chirurgie avec changement de cage en L5-S1 en 2021 aurait dû faire disparaître la douleur, or ça n'a pas été le cas » (expertise, p. 18). On comprend d’emblée ce qu’il a voulu dire, à savoir qu’il ne niait pas l’existence en soi de la « malfusion », mais bien plus exactement de son impact sur la capacité de travail : « elle n’en a jamais eu », ce que la recourante interprète faussement dans ses écritures, par « il n’y en a jamais eu ». Quoi qu’il en soit, l’atteinte signalée au niveau du bas du dos, qu’elle fût ou non qualifiée de « malfusion », n’entraînerait aucune influence sur la capacité de travail selon les experts judiciaires et ne saurait ainsi être qualifiée d’atteinte invalidante au sens de la loi. Cela, ces derniers l’ont clairement redit dans leur complément d’expertise du 15 février 2023. C’est sur point que leurs conclusions rejoignent celles du précédent expert orthopédique, comme on le verra par la suite. Il n’existe dès lors aucune raison de procéder à une nouvelle expertise sur cette question de la « malfusion », sinon dans le but éventuel d’obtenir une autre réponse émanant d’un nouveau</w:t>
      </w:r>
    </w:p>
    <w:p>
      <w:r>
        <w:t>Tribunal cantonal TC Page 12 de 17 spécialiste qui convienne à la recourante ce qui, en fin de compte, reviendrait à mettre en cause les conclusions de deux expertises déjà ordonnées dans ce dossier, dont la dernière, de nature judicaire, était précisément censée mettre un terme au litige en tranchant définitivement, à l’instar d’un arbitrage, entre les différentes opinions invoquées par les parties et déjà soumises à la connaissance des juges (cf. dans ce sens, arrêt TC FR 605 2021 141 du 22 août 2022, consid. 3.4. in fine). 7.4.2. Sur la forme La supervision de l’expertise judiciaire par le Dr E.________, au demeurant non mandaté par la Cour de céans, a également soulevé des questions. Comme l’ont expliqué les responsables de D.________, « le médecin relecteur/superviseur ne participe pas à l’expertise, il ne voit pas l’assuré, ne rédige pas d’anamnèse et ne résume pas non plus le dossier. Son rôle se limite uniquement à la relecture. La responsabilité médicale revient exclusivement à l’expert principal. Il n’en saurait d’ailleurs être différemment dans le cas d’espèce, puisque le Dr E.________, médecin anesthésiste, ne partage ni la spécialité du Dr C.________, rhumatologue, ni celle du Dr B.________, neurologue » (détermination du 15 février 2023). Son rôle doit ainsi d’emblée être qualifié de plutôt formel. D’autre part et dans un tel cadre, ses anciennes relations avec l’OAI (médecin conseil, ou médecin du service médical régional - SMR) ne sauraient non plus être le prétexte d’une remise en cause de la valeur formelle de l’expertise judiciaire : non seulement ne travaille-t-il plus pour cet office, mais encore n’est-il jamais intervenu à l’époque dans le dossier de la recourante, où c’est le Dr H.________ qui officiait pour le SMR (cf. dossier AI ; voir également la détermination de D.________ sur ce point, partie en fait let. E). S’il tel avait été le cas, on peut imaginer qu’il se fût récusé. On rappellera au demeurant, à l’intention des parties, que l’expertise judiciaire n’a, pour le surplus, pas à répondre aux exigences formelles découlant de l’art. 44 LPGA, exigences visant tout à la fois à garantir l’impartialité de l’Office AI et à veiller à l’équilibre des moyens d’instruction médicale plus coûteux et sophistiqués dont celui-ci dispose et qu’il peut opposer à l’avis des médecins traitants. Dans le cas d’espèce, l’expertise a au contraire été mise sur pied par un tribunal, indépendant et nullement partie au dossier.</w:t>
      </w:r>
    </w:p>
    <w:p>
      <w:r>
        <w:rPr>
          <w:b/>
        </w:rPr>
        <w:t>E. 8</w:t>
      </w:r>
    </w:p>
    <w:p>
      <w:r>
        <w:t>Autres pièces médicales déjà soumises à l’appréciation de la Cour La recourante s’est fondée, à l’appui de son recours, sur l’avis du Dr G.________. Mais celui-ci réservait alors son avis jusqu’à la fin du processus opératoire et il semble que ce processus soit aujourd’hui achevé, plus aucune opération n’étant a priori susceptible d’encore faire évoluer les choses. Par ailleurs, on peut se demander si, en vertu du lien de confiance l’unissant désormais à sa patiente qu’il a opérée à plusieurs reprises, ses conclusions ne devraient pas être appréciées avec un certain recul.</w:t>
      </w:r>
    </w:p>
    <w:p>
      <w:r>
        <w:t>Tribunal cantonal TC Page 13 de 17 Comme il a été dit, les conclusions des experts judiciaires rejoignent en revanche celle du précédent expert orthopédique mandaté par l’OAI, le Dr I.________. Lequel avait retenu les diagnostics suivants avec une influence de longue durée sur la capacité de travail : « status post syndrome lombo-radiculaire irritatif L5 gauche, status post discopathie L5/S1 grade IV selon Pfrimann avec arthrose facettaire L4/L5 et L5/S1, status post dénervation facettaire de hauteur et date inconnues, status post discopathie L5/S1 et arthrose facettaire L4/L5 et L5/S1, status post décompression L5/S1 par abord foraminal droit, discectomie L5/S1 et cage TLIF par la droite, spondylodpse L4/S1 avec correction de la scoliose et Cesasorb ». Il expliquait que, au vu de la symptomatologie algique induite par le syndrome mécanique des articulations sacro-iliaques, l’assurée ne pouvait plus du tout exercer l’activité habituelle, celle-ci ne respectant pas les limitations fonctionnelles, en particulier le port de charge. En revanche, elle pouvait exercer, depuis le 6 janvier 2018, à plein temps, sans diminution de rendement, une activité adaptée respectant les limitations fonctionnelles du rachis de classe 2, qui sont des restrictions modérées, à savoir soulever, porter, pousser, tirer de façon répétitive ou fréquente des charges de plus de 5 à 15 kg, effectuer des mouvements répétitifs ou fréquents de flexions, extension ou de torsion de la colonne lombaire, même de faible amplitude, monter fréquemment plusieurs escaliers, marcher en terrain accidenté ou glissant. Ce premier expert pensait que la capacité de travail de l’assurée pouvait encore être améliorée de façon sensible par des mesures médicales, à savoir des infiltrations radioguidées des deux articulations sacro-iliaques (expertise orthopédique I.________, dossier AI, pp. 258 et ss, plus particulièrement p. 299 puis 313 et ss, avec annexes concernant les classes de limitations fonctionnelles). Concernant l’indication à opérer dans un tel cas, les deux experts judiciaires ne disent pas autre chose qu’un précédent spécialiste en neurochirurgie, le Dr J.________, interrogé par le médecin traitant de la recourante, pour un second avis. Après une consultation et sur la base de l’examen du dossier médical, il remarquait qu’il s’agissait « d’une patiente qui a été opérée par spondylodèse sur 2 niveaux pour un problème de douleurs lombaires ou dorso-lombaires, d’allure mécanique, sans symptomatologie neurologique subjectivement ou objectivement significative. […] Il n’y avait pas de signe directs ou indirects d’instabilité, d’inflammation ou d’autre pathologie particulière. Dans cette situation, l’origine des douleurs était donc purement spéculative, comme c’est toujours le cas dans de pareils circonstances. On estime généralement, et de plus en plus, que dans cette constellation, on ne peut pas retenir une indication opératoire avec un espoir substantiel de soulager les douleurs, même si cela n’est pas totalement exclu. […] Le résultat dans ce cas n’est donc pas surprenant. Il ne s’agit pas d’un échec de l’opération, mais d’un problème d’indication. Le résultat radiologique de l’intervention est d’ailleurs tout à fait bon, comme attendu. Il n’y a pas non plus de de détérioration clinique objective par l’intervention. Il ne faut donc certainement pas chercher une nouvelle sanction chirurgicale. Dans ces cas, il faut s’en tenir à des mesures conservatrices […] » (rapport médical du 17 août 2018, dossier OAI, pp. 222 et ss). Dans son complément d’expertise du 15 février 2023, l’expert rhumatologue judiciaire, le Dr C.________, a tenu à préciser qu’il partageait ce dernier point de vue.</w:t>
      </w:r>
    </w:p>
    <w:p>
      <w:r>
        <w:rPr>
          <w:b/>
        </w:rPr>
        <w:t>E. 9</w:t>
      </w:r>
    </w:p>
    <w:p>
      <w:r>
        <w:t>Origine des douleurs La question de l’origine des douleurs, également soulevée par le TF, demeure.</w:t>
      </w:r>
    </w:p>
    <w:p>
      <w:r>
        <w:t>Tribunal cantonal TC Page 14 de 17</w:t>
      </w:r>
    </w:p>
    <w:p>
      <w:r>
        <w:rPr>
          <w:b/>
        </w:rPr>
        <w:t>E. 9.1</w:t>
      </w:r>
    </w:p>
    <w:p>
      <w:r>
        <w:t>Dans la mesure où la capacité de travail apparaît préservée au plan somatique, la recourante soutient désormais que c’est sur un plan psychiatrique qu’elle serait atteinte. Ceci, sur la base d’un raisonnement selon lequel les douleurs ne sachant s’expliquer sur un plan somatique, elles doivent nécessairement s’expliquer au plan psychique. Or, à l’époque, le médecin traitant laissait entendre que seule la problématique lombaire avait un impact sur la capacité de travail, à l’exclusion notamment du syndrome dépressif (rapport médical du 28 février 2018 du Dr K.________, dossier AI, p. 172 ss). Dans son arrêt de renvoi, le TF n’aborde pas cette question des troubles psychiques, tant il apparaissait alors clairement que c’était la problématique lombaire qui était la plus au centre des plaintes de la recourante et qui avait du reste exclusivement motivé sa nouvelle demande (cf. dossier AI, p. 107). La recourante a certes bien fourni un rapport du 21 septembre 2021, qui fait état « d’un trouble dépressif récurrent, épisode actuel sévère sans symptôme psychotiques », mais celui-ci est a été rédigé plus d’un an après la décision querellée et l’invocation d’une nouvelle problématique ou d’une aggravation de son état psychique ne saurait être pris en compte dans le cadre de la présente procédure. Comme le relevait le Dr J.________, l’origine des douleurs serait ici plutôt « purement spéculative ». Dans leur complément du 21 janvier 2023, les experts judiciaires précisaient pour leur part : « comme le suggère l’expert neurologue, il n’y a aucune contrainte sur les structures neurologiques pour expliquer les irradiations sciatiques, si ce n’est des mécanismes de mémoire de la douleur ou plasticité neuronale centrale, responsables de la chronicisation des douleurs en général ».</w:t>
      </w:r>
    </w:p>
    <w:p>
      <w:r>
        <w:rPr>
          <w:b/>
        </w:rPr>
        <w:t>E. 9.2</w:t>
      </w:r>
    </w:p>
    <w:p>
      <w:r>
        <w:t>Quoi qu’il en soit, si les douleurs ne reposent sur aucun substrat somatique, leur persistance au long cours peut en revanche très bien s’expliquer sur un plan extra-médical. On a vu que les opérations censées circonscrire les douleurs ne produisaient plus aucun effet avec le temps. A la question de savoir s’il existait des mesures médicales ou des thérapies ayant un impact sur la capacité de travail, l’expert judiciaire rhumatologue C.________ a déclaré : « aucune » (expertise, p. 17). Déjà à l’époque, le premier expert avait signalé un contexte défavorable, sur lequel la médecine n’avait pas de prise, relevant que le cas de la recourante était « à replacer dans un contexte financier grisaillé par le licenciement récent, associé à des charges financières importantes selon l’assurée et suite à l’arrêt de la prise en charge spécialisée » (expertise orthopédique I.________, dossier AI, p. 302). Les deux experts judiciaires ont également émis des remarques pouvant laisser penser que la médecine n’avait plus guère de prise sur le cas de la recourante. Pour le Dr C.________, les « ressources internes semblent sérieusement altérées par la non- efficacité des trois chirurgies car elle se trouve dans le même état qu’avant de se faire opérer » (expertise p. 17).</w:t>
      </w:r>
    </w:p>
    <w:p>
      <w:r>
        <w:t>Tribunal cantonal TC Page 15 de 17 Quant au Dr B.________, il estime que « les ressources personnelles sont bien faibles, l’expertisée n’y croit plus, elle pleure facilement, elle apparaît déprimée, son état douloureux est permanent, ses limitations semblent acquises, elle est résignée. Les ressources externes sont apportées par son mari et sa fille qui vivent au domicile pour l’ensemble des activités au quotidien » (expertise, p. 23).</w:t>
      </w:r>
    </w:p>
    <w:p>
      <w:r>
        <w:rPr>
          <w:b/>
        </w:rPr>
        <w:t>E. 9.3</w:t>
      </w:r>
    </w:p>
    <w:p>
      <w:r>
        <w:t>La recourante demande, cela étant, une nouvelle expertise, en neurochirurgie et en psychiatrie. Cette nouvelle demande d’expertise, qui ne vise dans les faits qu’à obtenir la réponse qu’elle souhaite entendre, à savoir qu’elle est gravement invalide, ne fait guère de sens et y donner suite n’aurait probablement pour seul effet que de lui permettre d’alimenter encore cette conviction, dans laquelle elle apparaît comme figée depuis maintenant plusieurs années : « On relève que l’assurée brosse initialement un tableau où elle apparaît comme gravement handicapée, ne pouvant presque pas bouger, avec un traitement antalgique qui n'est efficace qu’une heure par jour » (expertise orthopédique I.________, dossier AI, p. 285). Elle paraît s’inscrire dans une quête sans fin. On citera, à cet égard, les propos du premier expert : « On rappelle également la recherche, par l'assurée, de l'exactitude ou de l'erreur de l'indication opératoire dont elle bénéficiée » (expertise orthopédique I.________, dossier AI, p. 297) ; « Les autres diagnostics anamnestiques, n’entraînent pas de limitations fonctionnelles dans le cadre de l’appareil locomoteur ici examiné. On rappelle, pour être complet, que l’assurée annonce ce jour des cervicalgies chroniques anciennes. Mécontente que ses médecins et chirurgiens ne l’aient pas signalé, elle déclare vouloir déposer un dossier complémentaire auprès de l’Office » (expertise orthopédique I.________, dossier AI, p. 301). On rappellera qu’un spécialiste en neurochirurgie s’est déjà prononcé : le Dr J.________, sollicité à l’époque par le médecin traitant de la recourante, mais dont les conclusions n’étaient pas allées dans le sens espéré par cette dernière.</w:t>
      </w:r>
    </w:p>
    <w:p>
      <w:r>
        <w:rPr>
          <w:b/>
        </w:rPr>
        <w:t>E. 9.4</w:t>
      </w:r>
    </w:p>
    <w:p>
      <w:r>
        <w:t>Une première demande, déposée en mai 2015, avait à l’époque déjà été rejetée le 7 avril 2016, la recourante ayant été en mesure de reprendre le travail. Or, ce sont, peu ou prou, les mêmes atteintes et les mêmes plaintes qui avaient alors été observées. Rien n’a donc véritablement changé et, sous cet angle, l’état de santé ne s’est pas aggravé depuis le premier refus de rente.</w:t>
      </w:r>
    </w:p>
    <w:p>
      <w:r>
        <w:rPr>
          <w:b/>
        </w:rPr>
        <w:t>E. 10</w:t>
      </w:r>
    </w:p>
    <w:p>
      <w:r>
        <w:t>Calcul du taux d’invalidité Concernant enfin le calcul du taux d’invalidité, celui-ci doit donc être déterminé sur la base de ce qui précède, à savoir d’une pleine capacité de travail dans une activité légère adaptée.</w:t>
      </w:r>
    </w:p>
    <w:p>
      <w:r>
        <w:rPr>
          <w:b/>
        </w:rPr>
        <w:t>E. 10.1</w:t>
      </w:r>
    </w:p>
    <w:p>
      <w:r>
        <w:t>L’OAI n’a tenu compte d’aucun désavantage salarial et n’a ainsi opéré aucune réduction sur le revenu statistique d’invalide que l’assurée pourrait obtenir dans le cadre d’une telle activité adaptée. La recourante estime pour sa part qu’un désavantage salarial de 20%, doit être pris en considération, compte tenu de son âge et de ses limitations fonctionnelles. S’agissant de l’âge, le Tribunal fédéral fixe le seuil à partir duquel on peut parler d'âge avancé à près de 60 ans, en fonction des circonstances de chaque cas. Le moment déterminant pour juger de la</w:t>
      </w:r>
    </w:p>
    <w:p>
      <w:r>
        <w:t>Tribunal cantonal TC Page 16 de 17 mise en valeur de la capacité résiduelle de travail en cas d'âge avancé est celui de la fixation de l'exigibilité médicale de la capacité résiduelle de gain et non pas ni le moment de la naissance du droit à la rente ni encore la date de la décision attaquée. Il en va ainsi aussitôt que les rapports médicaux à disposition permettent d'en tirer à cet égard des constatations de fait convaincantes (ATF 138 V 457 consid. 3.3). En l’espèce, la recourante, née en 1968, avait tout juste 50 ans au moment où elle pouvait reprendre une activité adaptée. De l'avis des juges de céans, un changement d'activité demeure parfaitement exigible, dans la mesure où il s'agit d'un âge encore lointain de la retraite, qui devrait en principe lui donner la possibilité de mettre en valeur sa capacité résiduelle de travail sur un marché équilibré. En outre, les limitations fonctionnelles de la recourante ne sauraient être prises une deuxième fois en considération. On rappelle, sur ce point, que dans sa motivation, l’OAI retenait peu ou prou le même type de limitations fonctionnelles que celle finalement retenues par les experts judiciaires, à savoir celles retenues à l’époque par le premier expert, que les seconds avaient au demeurant dit rejoindre: « pas de soulèvement, de port de charge répétitif ou fréquent de charges de plus de 5 à 15 kg, pas de mouvements répétitifs ou fréquents, flexion, extension ou torsion de la colonne lombaire, même de faible amplitude, pas de nécessité de monter fréquemment plusieurs escaliers et pas de marche en terrain irrégulier ou glissant » (cf. décision du 24 mars 2020, dossier AI, p. 412). Partant, c’est à juste titre que l’OAI n’a pas retenu une réduction au titre de désavantage salarial.</w:t>
      </w:r>
    </w:p>
    <w:p>
      <w:r>
        <w:rPr>
          <w:b/>
        </w:rPr>
        <w:t>E. 10.2</w:t>
      </w:r>
    </w:p>
    <w:p>
      <w:r>
        <w:t>Enfin, la recourante conteste aussi le revenu sans invalidité retenu par l’OAI. L’OAI s’est basé sur le salaire mentionné en 2016 dans l’extrait de compte individuel AVS de CHF 62'752.00, montant qu’il a indexé au taux de 0.4 %, obtenant ainsi un montant de CHF 63'003.00 comme revenu sans invalidité. La recourante se base sur le salaire perçu en 2015, d’un montant de CHF 64'409.00, qu’elle indexe de 0,8% pour 2016, 0,4% pour 2017 et 0.5% pour 2018. Selon elle, son revenu de valide pour l’année 2018 se monte à CH 65'185.45. Cette question peut rester ouverte, dans la mesure où si l’on retient le revenu sans invalidité avancé par la recourante, son taux d’invalidité atteindrait à peine 16%, alors qu’il a été évalué à 13%. Cela n’a aucune incidence sur le droit ou non à des prestations de l’assurance invalidité, dans la mesure où ce chiffre demeure bien loin du taux de 40% qui ouvre le droit à un quart de rente.</w:t>
      </w:r>
    </w:p>
    <w:p>
      <w:r>
        <w:rPr>
          <w:b/>
        </w:rPr>
        <w:t>E. 11</w:t>
      </w:r>
    </w:p>
    <w:p>
      <w:r>
        <w:t>Résumé Il découle de tout ce qui précède que les griefs soulevés contre la décision querellée, respectivement contre l’expertise judiciaire dont les conclusions sérieuses et détaillées tendent à confirmer cette décision, apparaissent infondés. Il n’est en effet pas établi, au degré de la vraisemblance prépondérante ici applicable, que l’état de santé de la recourante se soit objectivement aggravé au niveau des lombaires - chirurgicalement traitées - ou au niveau des cervicales depuis le précédent refus de rente en 2016, à tout le moins pas au point de justifier l’octroi d’une rente d’invalidité. Dès lors, le recours est rejeté.</w:t>
      </w:r>
    </w:p>
    <w:p>
      <w:r>
        <w:t>Tribunal cantonal TC Page 17 de 17</w:t>
      </w:r>
    </w:p>
    <w:p>
      <w:r>
        <w:rPr>
          <w:b/>
        </w:rPr>
        <w:t>E. 12</w:t>
      </w:r>
    </w:p>
    <w:p>
      <w:r>
        <w:t>Frais et indemnité de partie La procédure n’étant pas gratuite, les frais de justice sont mis à la charge de la recourante qui succombe. Ils sont fixés à CHF 800.- et compensés avec l’avance de frais versée le 6 mai 2020. Aucune indemnité de partie n’est enfin allouée. la Cour arrête : I. Le recours est rejeté. II. Des frais de justice sont mis à la charge de la recourante, par CHF 800.-. Ils sont compensés avec son avance de frais du 6 mai 2020.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avril 2023/mbo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