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46 vom 10. Oktober 2023</w:t>
      </w:r>
    </w:p>
    <w:p>
      <w:r>
        <w:t>FR Kantonsgericht, 2023-10-10, FR</w:t>
      </w:r>
    </w:p>
    <w:p>
      <w:r>
        <w:rPr>
          <w:b/>
        </w:rPr>
        <w:t xml:space="preserve">Quelle: </w:t>
      </w:r>
      <w:r>
        <w:t>https://mcp.opencaselaw.ch/entscheid/fr_gerichte_605_2022_46</w:t>
      </w:r>
    </w:p>
    <w:p>
      <w:r>
        <w:t>FR: FR_GERICHTE 605 2022 46 du 10 octobre 2023</w:t>
      </w:r>
    </w:p>
    <w:p>
      <w:r>
        <w:t>IT: FR_GERICHTE 605 2022 46 del 10 ottobre 2023</w:t>
      </w:r>
    </w:p>
    <w:p>
      <w:pPr>
        <w:pStyle w:val="Heading2"/>
      </w:pPr>
      <w:r>
        <w:t>Regeste</w:t>
      </w:r>
    </w:p>
    <w:p>
      <w:r>
        <w:t>Arrêt de la Ie Cour des assurances sociales du Tribunal cantonal | Unfallversicherung</w:t>
      </w:r>
    </w:p>
    <w:p>
      <w:pPr>
        <w:pStyle w:val="Heading2"/>
      </w:pPr>
      <w:r>
        <w:t>Erwägungen</w:t>
      </w:r>
    </w:p>
    <w:p>
      <w:r>
        <w:rPr>
          <w:b/>
        </w:rPr>
        <w:t>E. 14</w:t>
      </w:r>
    </w:p>
    <w:p>
      <w:r>
        <w:t>juillet 2008, au motif qu’aucune aggravation objective des séquelles de l’accident n’était établie, et plus particulièrement que l’avis du Dr C.________, spécialiste en chirurgie orthopédique et traumatologie de l’appareil locomoteur, qui attestait d’une capacité de travail limitée à 50%, n’avait pas évolué depuis 2004 (dossier SUVA, pièces 127, 138 et 147).</w:t>
      </w:r>
    </w:p>
    <w:p>
      <w:r>
        <w:t>Tribunal cantonal TC Page 3 de 18 E. Le 1er mars 2009, l’assuré a repris un travail comme chauffeur-livreur à 50% auprès de D.________. Il a exercé cet emploi à mi-temps jusqu’à son licenciement pour motifs économiques le 27 décembre 2016, avec effet au 31 janvier 2017 (dossier SUVA, pièce 260). F. Une expertise médicale a été effectuée le 2 octobre 2009 par le Dr E.________, spécialiste en médecine générale, sur mandat de l’OAI. Ce dernier a considéré qu’il y avait effectivement plusieurs faits nouveaux et qu’une aggravation de l’état de santé devait être reconnue dès le 8 novembre 2007, avec une capacité limitée à 50% dans une activité adaptée (dossier SUVA, pièce 165). Sur la base de ces constatations, par décision du 19 septembre 2011, l’OAI a alloué une demi-rente dès le 1er novembre 2008, soit un an après le rapport du Dr C.________ du 8 novembre 2007, fondée sur un degré d’invalidité de 57% calculé sur la base d’une capacité de travail de 50% (dossier SUVA, pièce 168). La demi-rente AI a été confirmée sans modification du droit le 21 octobre 2013 (dossier SUVA, pièce 211). G. Le 11 mai 2011, l’assuré a une nouvelle fois demandé à la SUVA la révision de son droit à la rente dès le 1er novembre 2007, en se fondant sur l’expertise du Dr E.________ (dossier SUVA, pièce 166). Cette demande de révision a été rejetée en raison de sa tardiveté par décision du 2 novembre 2011 (dossier SUVA, pièce 170), confirmée sur opposition le 9 janvier 2012 (dossier SUVA, pièce 179), puis par la Ie Cour des assurances sociales du Tribunal cantonal (arrêt TC FR 605 2012 50 du 27 février 2014, dossier SUVA, pièce 213). H. Dans le cadre du réexamen d’office du droit à la rente, la SUVA, par décision du 4 mai 2017, a considéré que les conditions pour l’augmentation de la rente n’étaient pas réunies (dossier SUVA, pièce 272). Elle s’était alors basée sur un avis du 20 mars 2017 de son médecin d’arrondissement, le Dr F.________, spécialiste en chirurgie orthopédique et traumatologie de l’appareil locomoteur, qui avait considéré que les suites de l’accident ne s’étaient pas modifiées depuis l’examen du 25 mars 2004 (dossier SUVA, pièce 259). I. Le 13 décembre 2018, l’assuré a fait annoncer à la SUVA une rechute dès le 22 octobre 2018, en raison de douleurs au genou gauche (dossier SUVA, pièce 293). Dans un rapport du 31 octobre 2018, le Dr G.________, spécialiste en chirurgie orthopédique et traumatologie de l'appareil locomoteur, a en effet signalé une récidive des douleurs aux deux jambes, genou gauche, coude gauche et cheville droite, accompagnées d’arthrose. Il a attesté d’une incapacité de travail totale dès le 5 décembre 2018 (dossier SUVA, pièce 288), date à laquelle l’assuré a été opéré du genou gauche (« arthroscopie du genou gauche avec méniscectomie interne et externe partielle » ; dossier SUVA, pièce 301). Une seconde opération du genou gauche a été effectuée le 7 août 2019 par le Dr G.________ (« révision de la rotule avec ablation d’un important ostéophyte externe » ; dossier SUVA, pièce 365).</w:t>
      </w:r>
    </w:p>
    <w:p>
      <w:r>
        <w:t>Tribunal cantonal TC Page 4 de 18 Ces interventions ont été prises en charge par la SUVA, qui a également versé les indemnités journalières durant l’incapacité de travail qui a suivi. J. Le 18 juin 2020 a eu lieu l’examen médical final par le Dr H.________, spécialiste en médecine interne générale et médecin d’arrondissement de la SUVA. Il a considéré que la situation était stabilisée et a confirmé l’exigibilité retenue par le Tribunal administratif en 2006 ainsi que l’IPAI accordée en 2004 (dossier SUVA, pièce 441). Sur la base de ces constatations, la SUVA, par décision du 23 juin 2020, a mis fin à la prise en charge des frais médicaux et au versement des indemnités journalières au 31 juillet 2020. Elle a également confirmé le taux de la rente LAA de 23% ainsi que de l’IPAI allouées par décision du 1er avril 2005 (dossier SUVA, pièce 446). Dans un rapport du 13 juillet 2020 adressé à la SUVA, le Dr G.________ a rétorqué qu’il existait « une très nette péjoration de la situation depuis 2018 » et a proposé un séjour à la Clinique romande de réadaptation (ci-après : la CRR ; dossier SUVA, pièce 453). K. L’assuré a formé opposition contre la décision de la SUVA le 26 août 2020. Affirmant que sa capacité résiduelle était limitée à 50% au maximum, il a conclu à l’octroi d’une rente fondée sur une incapacité médicale de 50%. Il a également conclu à l’octroi d’une IPAI de 60%, sous déduction du montant déjà perçu à ce titre. Il a en revanche précisé qu’il ne contestait pas la stabilisation de son état de santé ni, partant, la fin de la prise en charge au 31 juillet 2020 (dossier SUVA, pièce 460). A l’appui de son opposition, il a produit un rapport du Dr G.________ du 24 août 2020 (dossier SUVA, pièce 460 ; bordereau recourant, pièce 3). Ce rapport a été soumis au Dr H.________ qui, dans une appréciation du 30 octobre 2020, a confirmé sa position, tant s’agissant de l’exigibilité que de l’IPAI (dossier SUVA, pièce 468). Invité à se prononcer sur cette dernière appréciation, le Dr G.________, dans un rapport du 1er décembre 2020, a maintenu sa position tout en précisant que son patient présentait un risque situé entre 50 et 75% de devoir bénéficier d’une prothèse totale du genou, ce qui justifiait l’augmentation de l’IPAI (dossier SUVA, pièce 480 ; bordereau recourant, pièce 4). Ce même spécialiste a, dans les grandes lignes, confirmé ses propos dans un rapport complémentaire du 12 janvier 2021, ainsi que ses critiques à l’égard de l’appréciation du Dr H.________ (dossier SUVA, pièce 480 ; bordereau recourant, pièce 7). Enfin, dans une ultime appréciation médicale du 23 novembre 2021, le Dr H.________ a une fois de plus confirmé sa position (dossier SUVA, pièce 496). Par décision sur opposition du 10 février 2022, la SUVA a confirmé sa décision. L. Par acte du 14 mars 2022, A.________, représenté par Me Séverine Monferini Nuoffer, avocate, interjette recours contre cette dernière décision. Il conclut, sous suite d’une indemnité de partie, à l’annulation de la décision attaquée et à l’octroi d’une rente LAA basée sur un taux d’incapacité de 55% - le taux d’invalidité devant être déterminé par la SUVA - ainsi que d’une IPAI basée sur un taux de 65%, sous déduction de l’IPAI déjà versée, soit une indemnité résiduelle de CHF 32'040.-. A titre subsidiaire, il conclut à la mise en œuvre d’une expertise médicale. En substance, il conteste la validité de l’appréciation du Dr H.________, à laquelle il préfère celle du Dr G.________.</w:t>
      </w:r>
    </w:p>
    <w:p>
      <w:r>
        <w:t>Tribunal cantonal TC Page 5 de 18 En sus des rapports figurant déjà au dossier, il se prévaut d’un nouveau rapport du Dr G.________ du 28 février 2022, dans lequel ce dernier répond à différentes questions posées par le recourant (bordereau recourant, pièces 5 et 6). Dans ses observations du 5 juillet 2022, la SUVA propose le rejet du recours. Elle confirme la valeur probante et la validité des conclusions de son médecin d’arrondissement, selon lequel aucune aggravation objective justifiant une augmentation du taux de la rente n’a été démontrée. Par ailleurs, elle relève que le diagnostic qui justifierait une IPAI à hauteur du taux demandé par le recourant n’est pas établi actuellement et ne constitue pas non plus l’évolution prévisible de la situation. A l’appui de ses conclusions, elle produit une nouvelle appréciation médicale du 8 juin 2022 du Dr H.________, qui confirme ses précédentes conclusions. Dans ses contre-observations du 10 novembre 2022, le recourant remet en cause l’exigibilité retenue par la SUVA, en relevant que le Dr H.________ ne s’est pas prononcé sur cette question mais uniquement sur celle de l’IPAI dans son rapport du 8 juin 2022. Quant à l’IPAI, il répète que le risque d’aggravation de l’arthrose prévue par le Dr G.________ est posé non seulement au degré d’une simple possibilité mais au niveau de la vraisemblance prépondérante. Il relève également que l’on est en présence d’atteintes distinctes (genou, cheville et coude) et conteste le fait que l’estimation de l’IPAI en 2004 prenait déjà en compte l’aggravation potentielle des atteintes. Le fait qu’il n’existait aucune trace d’arthrose lors de l’examen de 2004 démontre bien l’aggravation alléguée. Enfin, il critique l’appréciation du 8 juin 2022 du Dr H.________ sur la base d’un dernier rapport établi le 3 novembre 2022 par le Dr G.________. Dans ses ultimes remarques du 16 janvier 2023, la SUVA maintient sa position, tout en produisant l’appréciation du 5 janvier 2023 par le Dr H.________, dans laquelle ce dernier prend position sur les critiques du Dr G.________. Le 13 mars 2023, le recourant produit encore un bref rapport médical complémentaire du Dr G.________ du 6 mars 2023. Le 14 avril 2023, la SUVA a renoncé à se déterminer sur cet ultime rapport. Il sera fait état des arguments développés par les parties à l’appui de leurs conclusions dans les considérants de droit du présent arrêt, pour autant que nécessaire à la solution du litige. en droit 1. 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t>Tribunal cantonal TC Page 6 de 18 2. Prestations LAA – rechute, séquelles tardives En vertu de l'art. 6 al. 1 de la loi du 20 mars 1981 sur l'assurance-accidents (LAA; RS 832.20),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et 25 LAA). 2.1. L'assuré totalement ou partiellement incapable de travailler (art. 6 de la loi fédérale du 6 octobre 2000 sur la partie générale du droit des assurances sociales [LPGA ; RS 830.1])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2.2.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 ATF 134 V 109 consid. 4.1 et les références citées).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2.3.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w:t>
      </w:r>
    </w:p>
    <w:p>
      <w:r>
        <w:t>Tribunal cantonal TC Page 7 de 18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3. Rente – révision de la rente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 ce sont bien plutôt les conséquences économiques de celle-ci, c'est-à-dire une incapacité de gain qui sera probablement permanente ou du moins de longue durée (ATF 127 V 294). 3.1.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t>Tribunal cantonal TC Page 8 de 18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citée).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3.4.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t>Tribunal cantonal TC Page 9 de 18 4. Indemnité pour atteinte à l’intégrité 4.1.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D'après l'art. 25 LAA, l’IPAI)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 4.2.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4.3. L'IPAI se fixe en même temps que la rente d'invalidité ou, lorsqu'il n'existe aucun droit à une rente, à la fin du traitement médical. L'art. 24 al. 2 LAA prescrit non seulement quand l'assureur- 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Par ailleurs,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p. 602 consid. 3b). 5. Degré de la preuve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w:t>
      </w:r>
    </w:p>
    <w:p>
      <w:r>
        <w:t>Tribunal cantonal TC Page 10 de 18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114 V 310 consid. 3c). 5.1.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5.2.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5.3.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 selon lequel l'administration ou le juge devrait statuer, dans le doute, en faveur de l'assuré (ATF 126 V 322 consid. 5a). 5.4.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w:t>
      </w:r>
    </w:p>
    <w:p>
      <w:r>
        <w:t>Tribunal cantonal TC Page 11 de 18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5.5. Enfin, 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du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 6. Question litigieuse Est litigieuse en l’espèce la question de savoir si, après avoir pris en charge la rechute annoncée en décembre 2018, c’est à bon droit que la SUVA a refusé d’augmenter la rente et l’IPAI allouées au recourant par décision du 1er avril 2005. Pour la SUVA, l’exigibilité médicale telle que retenue par la Cour des assurances sociales dans un arrêt du 20 janvier 2006, est toujours d’actualité, à savoir une pleine capacité, sans diminution de rendement, dans une activité adaptée, légère, sur sol plat avec positions alternées, sans effort important avec les membres supérieurs, port de charges lourdes, station debout prolongée ni marche répétée sur de longues distances. Elle se fonde à ce propos sur l’appréciation de son médecin d’arrondissement, le Dr H.________, qui a confirmé cette exigibilité tout en déclarant qu’il n’y avait pas d’aggravation objective depuis 2004. S’agissant de l’IPAI, l’augmentation demandée par le recourant ne trouve selon le Dr H.________ aucune justification clinique ni radiologique. Quant au recourant, il conteste l’appréciation du Dr H.________ en se référant à l’avis de son chirurgien traitant, le Dr G.________, qui atteste d’une aggravation depuis 2018 et, dès lors d’une incapacité de travail de 50% et d’une augmentation des atteintes donnant lieu à une IPAI. Qu’en est-il ?</w:t>
      </w:r>
    </w:p>
    <w:p>
      <w:r>
        <w:t>Tribunal cantonal TC Page 12 de 18 6.1. Avis médicaux en présence En l’espèce, s’opposent deux thèses médicales contradictoires : d’une part, celle du médecin d’arrondissement, le Dr H.________, et, d’autre part, celle du Dr G.________, chirurgien traitant du recourant. Le Dr H.________ a tout d’abord effectué l’examen médical final le 18 juin 2020. Dans son rapport du 22 juin 2020, ce médecin, après avoir constaté que la situation était stabilisée, a déclaré que « du point de vue strictement médical, l’exigibilité reconnue par le Tribunal administratif du canton de Fribourg en 2006 reste valable. Le patient peut, dans une activité lui permettant d’éviter les efforts importants avec les MS, le port de charge lourde, la station debout prolongée, la marche répétée, la marche en terrain instable, effectuer une activité en pleine capacité ». Il a également estimé qu’il n’y avait pas lieu d’octroyer une IPAI supplémentaire à celle déjà accordée en 2004 (dossier SUVA, pièce 441). Invité à se déterminer à de nombreuses reprises, le Dr H.________ a ensuite toujours confirmé sa position. Dans une appréciation du 30 octobre 2020, il a notamment déclaré qu’il n’y avait « aucune raison de s’écarter de l’exigibilité reconnue par le tribunal administratif du canton de Fribourg en 2006 ». S’agissant de l’atteinte à l’intégrité, il a retenu les éléments suivants : - pour le coude gauche : « les légers signes d’arthrose au coude, qui ont très peu progressés en 14 ans, ne justifient aucune augmentation de l’IPAI déjà octroyée en 2004 pour l’atteinte du coude G » ; - pour le genou gauche : « l’estimation d’une IPAI de 10% pour la légère instabilité du genou constatée à l’examen de 2004 paraît très généreuse. (…) il n’y a aucun élément objectif en faveur d’une aggravation significative qui justifierait une augmentation du taux d’IPAI octroyé en 2004 (10%) pour l’atteinte du genou » ; - pour la cheville droite : « l’examen clinique de la cheville D en 2020 est pour ainsi dire superposable à celui de 2004, voire même légèrement amélioré en ce qui concerne les amplitudes articulaires ». Il a précisé que l’octroi d’une IPAI de 20% en 2004 était « très généreuse » et a considéré que « on peut raisonnablement conclure que le médecin d’arrondissement, en 2004, avait déjà inclus dans son évaluation une certaine aggravation possible. (…) L’évolution vers une arthrose de la cheville D, en lien avec l’évènement initial, qui justifierait une adaptation de l’IPAI, est certes possible mais pas au degré de la vraisemblance prépondérante » (dossier SUVA, pièce 468). Il a finalement maintenu sa position dans ses appréciations des 23 novembre 2021 (dossier SUVA, pièce 496), 8 juin 2022 et 5 janvier 2023. Le 8 juin 2022, il a notamment précisé, s’agissant de l’IPAI, que les 35% accordés correspondaient à une atteinte entre la perte complète d’un pied et la perte d’une jambe au niveau du genou. Il a dès lors considéré que l’atteinte globale, en l’espèce, n’était « certainement pas aussi grave qu’une perte d’une jambe à la hauteur du genou. En effet, le patient est capable d’utiliser les 4 membres, avec relativement peu de limitations des amplitudes articulaires. Il est parfaitement autonome dans les actes de la vie quotidienne » (rapport annexé aux observations SUVA du 5 juillet 2022).</w:t>
      </w:r>
    </w:p>
    <w:p>
      <w:r>
        <w:t>Tribunal cantonal TC Page 13 de 18 Quant au Dr G.________, il intervient pour la première fois dans un rapport du 31 octobre 2018, dans lequel il mentionne une récidive des douleurs aux deux jambes, genou gauche, coude gauche et cheville droite, accompagnées d’arthrose (dossier SUVA, pièce 288). Le 5 décembre 2018, puis le 7 août 2019, il opère le genou (« arthroscopie du genou gauche avec méniscectomie interne et externe partielle » ; dossier SUVA, pièce 301 ; « révision de la rotule avec ablation d’un important ostéophyte externe » ; dossier SUVA, pièce 365). Dans un rapport du 13 juillet 2020, ce spécialiste atteste d’« une très nette péjoration de la situation depuis 2018 » (dossier SUVA, pièce 453). Il se prononce ensuite de manière plus détaillée dans un rapport du 24 août 2020, dans lequel il précise que l’évolution post-opératoire est « défavorable ». Il explique que la situation a évolué depuis l’examen médical du 24 mars 2004 et que des nouveaux diagnostics sont présents depuis cet examen, à savoir « la gonalgie externe, associée à l’ostéophytose externe de la rotule, ainsi que de l’arthrose au coude ». Sur la base de ces éléments, le Dr G.________ atteste d’une incapacité de travail de 50% dans une activité légère et adaptée, du point de vue orthopédique, telle que fixée par l’AI. Il précise à cet égard que la pleine capacité de travail dans une activité légère retenue en 2004 par le Dr B.________ n’est plus exigible et qu’il existe une péjoration claire de la situation en particulier au genou gauche. S’agissant de l’atteinte à l’intégrité, il conviendrait d’augmenter les taux proposés par le Dr B.________ en 2004 à hauteur de 5% pour arthrose nouvelle du coude gauche et de 20% pour les problèmes actuels d’arthrose du genou gauche avec risque d’aggravation nécessitant la pose d’une prothèse totale de genou. Enfin, le Dr G.________ fait part de ses critiques à l’encontre de l’appréciation du Dr H.________, en affirmant que certaines atteintes n’ont pas été correctement analysées et ont été banalisées (dossier SUVA, pièce 460). Le Dr G.________ a maintenu sa position dans un rapport du 1er décembre 2020, dans lequel il précise que son patient présente un risque situé entre 50 et 75% de devoir bénéficier d’une prothèse totale du genou, ce qui justifie l’augmentation de l’IPAI. S’agissant du coude, l’augmentation de l’IPAI est justifiée par l’apparition de l’arthrose et du manque de force (dossier SUVA, pièce 480 ; bordereau recourant, pièce 4). Dans un rapport complémentaire du 12 janvier 2021, il a, dans les grandes lignes, confirmé ses propos du 24 août 2020. Il a notamment réitéré ses critiques à l’égard de l’appréciation du Dr H.________ et, s’agissant de l’exigibilité, a précisé que l’assuré « pourrait retravailler à 50% dans un travail léger, sans port de charge de plus de 10 à 15 kg, dans un travail assis/debout alterné. La pratique des escaliers, échelles, échafaudages est interdite. L’agenouillement et l’accroupissement sont également interdits et à ce moment et dans ces conditions seulement, on pourrait exiger une reprise du travail à 50% » (dossier SUVA, pièce 480 ; bordereau recourant, pièce 7). Le 28 février 2022, le Dr G.________ a répondu, de manière précise et très complète, à différentes questions posées par le recourant. S’agissant notamment de l’exigibilité, il a déclaré que la capacité résiduelle se situait « entre 40% et 50% » dans un travail adapté, « compte tenu de l’ankylose de la cheville droite, de l’arthrose du coude radiologique, des troubles dégénératifs au niveau de son genou à gauche. Ceci d’autant plus que le patient présente de plus en plus des difficultés à effectuer des tâches qu’il faisait avant en 2004. Il faut noter que ce patient marche moins de 30 minutes, peut rester assis 30 minutes avant de devoir se lever pour tendre sa jambe. Le patient peut rester debout en position statique pas plus que 30 minutes. Les escaliers sont difficiles, le patient doit se tenir à la rampe tant à la montée qu’à la descente. Les positions à genou et accroupie sont impossibles » (bordereau recourant, pièces 5 et 6).</w:t>
      </w:r>
    </w:p>
    <w:p>
      <w:r>
        <w:t>Tribunal cantonal TC Page 14 de 18 Enfin, il s’est encore prononcé les 3 novembre 2022 (bordereau recourant, pièce 9) et 6 mars 2023. 6.2. Capacité de travail résiduelle S’agissant de l’exigibilité, force est de constater d’emblée que l’appréciation du Dr H.________ ne convainc pas. En effet, ce médecin se réfère à « l’exigibilité reconnue par le tribunal administratif du canton de Fribourg en 2006 », dont il estime qu’il n’y a pas lieu de s’écarter. Pour rappel, dans l’arrêt cité par ce médecin, la Cour des assurances sociales de l’ancien Tribunal administratif avait confirmé l’existence d’une pleine capacité de travail sans diminution de rendement dans une activité de production légère, telle que retenue le 8 mars 2004 par l’OAI. Or, cette exigibilité a été réévaluée par la suite, sur la base principalement de l’avis du Dr E.________, expert mandaté par l’OAI, qui a considéré le 2 octobre 2009 qu’une aggravation de l’état de santé devait être reconnue dès le 8 novembre 2007, avec une capacité limitée à 50% dans une activité adaptée (dossier SUVA, pièce 165). Cette appréciation concordait avec celle du Dr C.________. La Ie Cour des assurances sociales a finalement confirmé l’exigibilité limitée à 50% dans son arrêt TC FR 605 2012 50 du 27 février 2014 : « dès ce moment-là [le 8 novembre 2007], le Dr C.________, le Dr I.________ et également le Dr E.________, soit pas moins de trois médecins, partagent le même avis et admettent que la capacité de travail de l'assuré s'est péjorée depuis 2007 et que cette dernière est actuellement de 50 % au maximum dans une activité adaptée. (…) depuis cette expertise, il est établi que son état de santé, à compter de novembre 2007, ne lui permet plus d'assumer une activité adaptée à plein temps, contrairement à ce que la CNA avait retenu dans sa décision sur opposition du 20 novembre 2006 » (dossier SUVA, pièce 213). Dans un tel contexte, il est insoutenable de prétendre que la capacité fixée en 2004 serait toujours d’actualité. Il s’ensuit que l’appréciation du Dr H.________ s’agissant de l’exigibilité n’est pas probante et doit dès lors être écartée. Quant au Dr G.________, il atteste, depuis son rapport du 24 août 2020, soit après la stabilisation post-opératoire fixée au 1er août 2020, d’une capacité de travail de 50% dans une activité adaptée, telle que fixée par l’AI. Il confirme une telle exigibilité le 12 janvier 2021, dans une activité adaptée décrite de la façon suivante : « travail léger, sans port de charge de plus de 10 à 15 kg, dans un travail assis/debout alterné. La pratique des escaliers, échelles, échafaudages est interdite. L’agenouillement et l’accroupissement sont également interdits ». Enfin, le 28 février 2022, il estime la capacité résiduelle « entre 40% et 50% », tout en précisant les limitations fonctionnelles. Sur la base de ces éléments, le recourant conclut à l’augmentation du taux de la rente fondée sur une incapacité de travail de 55%. La dernière estimation du Dr G.________, qui s’écarte légèrement de l’exigibilité attestée jusqu’alors (« entre 40% et 50% »), n’est pas suffisamment motivée pour emporter la conviction de la Cour. En revanche, en tant qu’il fixe la capacité résiduelle à 50% dans une activité adaptée, rien ne permet de mettre en doute l’appréciation du chirurgien traitant, qui suit l’assuré depuis l’aggravation annoncée en tant que rechute en décembre 2018.</w:t>
      </w:r>
    </w:p>
    <w:p>
      <w:r>
        <w:t>Tribunal cantonal TC Page 15 de 18 Cette exigibilité correspond en effet à celle retenue par l’OAI sur la base des conclusions de l’expert E.________ et du Dr C.________, et confirmée par la Ie Cour des assurances sociales en 2014. On ne voit dès lors pas comment la capacité résiduelle pourrait être supérieure à ce taux de 50%, alors même que, selon le Dr G.________, il y a bien eu une aggravation de l’état de santé dès la fin de l’année 2018, laquelle, s’agissant du genou gauche, a nécessité deux opérations, dont l’évolution post-opératoire a finalement été défavorable. Au vu de l’ensemble de ces éléments, il y a lieu de retenir ce taux pour fixer l’exigibilité actuelle, valable dès la stabilisation de l’état de santé post-opératoire le 1er août 2020, et de confirmer les limitations fonctionnelles telles que décrites par le Dr G.________, sans qu’il soit nécessaire de mettre en œuvre de nouvelles mesures d’instruction. Il s’ensuite l’admission partielle du recours sur ce point et le renvoi du dossier à la SUVA pour calcul de la rente LAA fondée sur un taux d’incapacité médicale de 50%, compte tenu des limitations décrites. 6.3. Indemnité pour atteinte à l’intégrité Il convient tout d’abord de rappeler que, selon les règles applicables (cf. supra consid. 4.3), l’IPAI doit, au moment de sa fixation, équitablement tenir compte des aggravations prévisibles de l’atteinte ; une révision n’est possible qu’en cas exceptionnel si l’aggravation est importante et n’était pas prévisible. Ainsi, l’IPAI n’a pas vocation à être révisée dans tous les cas de modification notable des circonstances, comme le prévoit l’art. 17 LPGA s’agissant des rentes et autres prestations durables, mais uniquement dans des cas exceptionnels. Pour mémoire, l’IPAI de 35% allouée par décision du 1er avril 2005 avait été fixée sur la base de l’appréciation du 24 mars 2004 du Dr B.________, qui avait retenu, sur la question de l’atteinte à l’intégrité, les éléments suivants : « le patient souffre de façon permanente des deux jambes, en particulier de la cheville droite. Le périmètre de marche sur le terrain plat est limité à quelques centaines de mètres. A des difficultés pour monter et descendre les escaliers et les pentes. L’assuré ne peut pas marcher sur un terrain inégal. A gauche, il peut porter au maximum 5 kg sur de petites distances. (…) nous tenons compte d’une limitation fonctionnelle du coude gauche (5%), d’une limitation fonctionnelle des articulations tibio-tarsienne et sous-astragalienne à droite accompagnée de troubles de la sensibilité (20%) et finalement au niveau du genou gauche d’une légère instabilité antéro-postérieure et d’une limitation de la flexion (10%) » (dossier SUVA, pièce 60). Ce médecin avait ainsi retenu, pour la cheville droite, le taux maximum de la fourchette prévue pour les « troubles fonctionnels douloureux après fracture » (10-20%) ou pour une instabilité articulaire grave de la « cheville dans son ensemble (tibiotarsienne + sous-astragalienne) » (10-20%) et, pour le genou gauche, un taux correspondant à une limitation de la mobilité « entre 0º et 90º » (10%) (cf. Indemnisation des atteintes à l'intégrité selon la LAA, table 2, Atteinte à l'intégrité résultant de troubles fonctionnels des membres inférieurs ; table 6, Atteinte à l’intégrité en cas d’instabilité articulaire). S’agissant du coude gauche, une légère diminution de l’amplitude articulaire, bien qu’inférieure aux taux prévus par la table 1, Atteinte à l'intégrité résultant de troubles fonctionnels des membres supérieurs, avait justifié l’octroi d’une IPAI de 5%.</w:t>
      </w:r>
    </w:p>
    <w:p>
      <w:r>
        <w:t>Tribunal cantonal TC Page 16 de 18 En l’espèce, l’aggravation attestée par le Dr G.________ consiste en une légère arthrose nouvelle du coude gauche et des problèmes d’arthrose du genou gauche avec risque d’aggravation nécessitant la pose d’une prothèse totale du genou. Force est d’admettre que l’apparition ou l’aggravation d’arthrose, après un accident tel que celui subi par le recourant le 28 août 2001, lors duquel il avait subi de multiples fractures, ne constitue pas une aggravation imprévisible ni exceptionnelle. On doit donc partir du principe que l’appréciation de l’atteinte faite en 2004 par le Dr B.________ prenait déjà en compte l’aggravation prévisible et, partant, la survenance ou l’aggravation de l’arthrose au niveau des articulations touchées, même si son rapport du 24 mars 2004 ne le précise pas de manière explicite. Quant à la question de la prothèse totale du genou, envisagée par le Dr G.________ comme très probable, la situation devra, le cas échéant, être réévaluée le moment venu. En l’état, il n’est pas possible de déterminer quelle sera l’atteinte définitive après une telle intervention – censée, au demeurant, circonscrire le dommage corporel – pour autant que celle-ci soit effectivement réalisée un jour. Enfin, comme le souligne à raison l’autorité intimée, la reconnaissance du taux de 65% auquel conclut le recourant reviendrait à admettre une atteinte plus grave que celle d’une amputation au- dessus du genou (taux 50%), de la perte fonctionnelle totale d'un membre inférieur (50%) ou de la perte fonctionnelle totale des deux membres supérieurs (50%). Même si, dans le cas d’espèce, l’assuré subit une pluralité d’atteintes qu’il convient certes d’examiner dans leur globalité, la situation ne saurait être qualifiée d’aussi grave que les exemples précités. Dans ces conditions, la Cour considère qu’il n’existe en l’état pas de motif suffisant pour justifier une augmentation de l’IPAI allouée au recourant. L’aggravation de son état de santé, reconnue et prise en compte dans le cadre du nouveau calcul du taux d’invalidité, n’est en l’état pas suffisamment importante et imprévisible, par rapport aux éléments retenus en 2004, pour justifier une telle augmentation. Il s’ensuite le rejet du recours sur ce second point. 7. Synthèse, frais et indemnité de partie 7.1. Au vu de tout ce qui précède, le recours est partiellement admis. La décision sur opposition rendue le 10 février 2022 par la SUVA est annulée en tant qu’elle refuse l’augmentation de la rente et la cause lui est renvoyée pour calcul du nouveau taux d’invalidité sur la base d’un taux d’incapacité médicale de 50%, compte tenu des limitations décrites. La décision est en revanche confirmée s’agissant du refus d’augmenter le taux de l’indemnité pour atteinte à l’intégrité allouée en 2005. 7.2. En application du principe de la gratuité de la procédure valant en la matière (cf. art. 61 let. f bis LPGA), il n'est pas perçu de frais de justice.</w:t>
      </w:r>
    </w:p>
    <w:p>
      <w:r>
        <w:t>Tribunal cantonal TC Page 17 de 18 7.3. Le recourant ayant obtenu partiellement gain de cause, il a droit à une indemnité de partie partielle pour ses frais de défense. Le 10 novembre 2022, la mandataire du recourant a déposé une liste de frais faisant état d’un total de CHF 9'730.20, TVA par CHF 695.39 incluse, correspondant à 35 heures et 16 minutes de travail au tarif horaire de CHF 250.-. Ont notamment été comptabilisées 12 heures pour la rédaction du recours puis 8 heures pour la rédaction des contre-observations, ainsi qu’environ 5h30 pour l’étude du dossier et des rapports médicaux et 2h15 pour la préparation des questionnaires médicaux adressés au médecin. Une telle durée de travail excède manifestement ce que l’on peut raisonnablement attendre dans un tel dossier au vu de la nature, l'importance et la difficulté de la présente cause, qui ne comporte pas de questions de fait ou de droit inhabituelles ou exceptionnellement ardues. Dans ces conditions, il convient de s’écarter de la liste de frais produite et de retenir que l’ensemble du travail requis dans ce dossier n’aurait pas dû représenter plus de 16 heures de travail, ce qui semble adéquat au vu des circonstances, et notamment de l’analyse à fournir dans la présente affaire, certes non dénuée de quelques difficultés techniques, mais demeurant malgré tout soumise aux maximes d’office et inquisitoire Au vu de l’admission partielle du recours, l’indemnité de partie est fixée ex aequo et bono à CHF 2'000.- débours compris, plus CHF 154.- au titre de la TVA au taux de 7.7%, soit un total de CHF 2'154.-. Un tel montant représente environ 8 heures de travail, facturées au tarif horaire de CHF 250.- en vigueur (art. 8 al. 1 du tarif du 17 décembre 1991 des frais de procédure et des indemnités en matière de juridiction administrative [Tarif/JA; RSF 150.12]), soit environ la moitié du temps total admis, ce qui correspond globalement au temps qui a dû être consacré à la question de l’augmentation de la rente, sur laquelle le recours est admis. Ce montant est intégralement mis à la charge de l’autorité intimée. (dispositif en page suivante)</w:t>
      </w:r>
    </w:p>
    <w:p>
      <w:r>
        <w:t>Tribunal cantonal TC Page 18 de 18 la Cour arrête : I. Le recours est partiellement admis. Partant, la décision sur opposition du 10 février 2022 est annulée en tant qu’elle refuse l’augmentation de la rente d’invalidité à la clôture de la rechute. La cause est renvoyée à la SUVA pour calcul du nouveau taux de la rente LAA sur la base d’un taux d’incapacité médicale de 50% et compte tenu des limitations décrites. La décision sur opposition du 10 février 2022 est en revanche confirmée en tant qu’elle refuse d’augmenter l’indemnité pour atteinte à l’intégrité. II. Il n'est pas perçu de frais de procédure. III. L'indemnité partielle allouée au recourant pour ses frais de défense est fixée à CHF 2'154.-, TVA de CHF 154.- incluse. Elle est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2023/isc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