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27 vom 24. Februar 2023</w:t>
      </w:r>
    </w:p>
    <w:p>
      <w:r>
        <w:t>FR Kantonsgericht, 2023-02-24, FR</w:t>
      </w:r>
    </w:p>
    <w:p>
      <w:r>
        <w:rPr>
          <w:b/>
        </w:rPr>
        <w:t xml:space="preserve">Quelle: </w:t>
      </w:r>
      <w:r>
        <w:t>https://mcp.opencaselaw.ch/entscheid/fr_gerichte_605_2022_27</w:t>
      </w:r>
    </w:p>
    <w:p>
      <w:r>
        <w:t>FR: FR_GERICHTE 605 2022 27 du 24 février 2023</w:t>
      </w:r>
    </w:p>
    <w:p>
      <w:r>
        <w:t>IT: FR_GERICHTE 605 2022 27 del 24 febbraio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à raison du lieu et de la matière par un assuré dûment représenté et directement touché par la décision sur opposition attaquée, le recours est recevable.</w:t>
      </w:r>
    </w:p>
    <w:p>
      <w:r>
        <w:rPr>
          <w:b/>
        </w:rPr>
        <w:t>E. 2</w:t>
      </w:r>
    </w:p>
    <w:p>
      <w:r>
        <w:t>Révision et reconsidération</w:t>
      </w:r>
    </w:p>
    <w:p>
      <w:r>
        <w:rPr>
          <w:b/>
        </w:rPr>
        <w:t>E. 2.1</w:t>
      </w:r>
    </w:p>
    <w:p>
      <w:r>
        <w:t>Selon l'art. 53 al. 1 de la loi du 6 octobre 2000 sur la partie générale du droit des assurances sociales (LPGA; RS 830.1), applicable par le renvoi de l'art. 1 al. 1 de la loi du 20 mars 1981 sur l'assurance-accidents (LAA; RS 832.20), les décisions et les décisions sur opposition formellement passées en force sont soumises à révision si l'assuré ou l'assureur découvre subséquemment des faits nouveaux importants ou trouve des nouveaux moyens de preuve qui ne pouvaient pas être produits auparavant.</w:t>
      </w:r>
    </w:p>
    <w:p>
      <w:r>
        <w:rPr>
          <w:b/>
        </w:rPr>
        <w:t>E. 2.1.1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du 17 juin 2005 sur le Tribunal fédéral (LTF; RS 173.110).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demandeur n'a pas pu, malgré toute sa diligence, invoquer ces faits dans la procédure précédente (voir ATF 144 V 258 consid. 2.1; 143 III 272 consid. 2.2 et les références; arrêt TF 1F_26/2022 du 15 décembre 2022 consid. 6.1).</w:t>
      </w:r>
    </w:p>
    <w:p>
      <w:r>
        <w:rPr>
          <w:b/>
        </w:rPr>
        <w:t>E. 2.1.2</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w:t>
      </w:r>
    </w:p>
    <w:p>
      <w:r>
        <w:t>Tribunal cantonal TC Page 4 de 11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(arrêt TF 8C_778/2021 du 1er juillet 2022 consid. 3.3 et les références citées).</w:t>
      </w:r>
    </w:p>
    <w:p>
      <w:r>
        <w:rPr>
          <w:b/>
        </w:rPr>
        <w:t>E. 2.2</w:t>
      </w:r>
    </w:p>
    <w:p>
      <w:r>
        <w:t>Au sens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140 V 77 consid. 3.1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Pour des motifs de sécurité juridique, l'irrégularité doit être manifeste, de manière à éviter que la reconsidération devienne un instrument autorisant sans autre limitation un nouvel examen des conditions à la base des prestations de longue durée (arrêt TF 9C_682/2013 du 25 février 2014 consid. 2.1).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TF 8C_424/2019 du 3 juin 2020 consid. 5.1 et les références).</w:t>
      </w:r>
    </w:p>
    <w:p>
      <w:r>
        <w:rPr>
          <w:b/>
        </w:rPr>
        <w:t>E. 3</w:t>
      </w:r>
    </w:p>
    <w:p>
      <w:r>
        <w:t>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w:t>
      </w:r>
    </w:p>
    <w:p>
      <w:r>
        <w:t>Tribunal cantonal TC Page 5 de 11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Discussion du cas d'espèce Est litigieuse en l'espèce la question de la révision d'une décision entrée en force suite au retrait de l'opposition formulée, à l'époque et dans un premier temps, par l'assureur-maladie du recourant. Il convient dès lors de déterminer si les éléments médicaux nouvellement portés à la connaissance de l'assureur-accidents sont susceptibles de remettre en cause cette première décision.</w:t>
      </w:r>
    </w:p>
    <w:p>
      <w:r>
        <w:t>Tribunal cantonal TC Page 6 de 11 Le dossier de la cause fait état des éléments et rapports médicaux suivants. Pour rappel, le recourant a chuté d'un tabouret de bar avant de présenter, par la suite, une tétraplégie incomplète, possiblement en lien avec une maladie antérieure.</w:t>
      </w:r>
    </w:p>
    <w:p>
      <w:r>
        <w:rPr>
          <w:b/>
        </w:rPr>
        <w:t>E. 4.1</w:t>
      </w:r>
    </w:p>
    <w:p>
      <w:r>
        <w:t>Rapport médicaux jusqu'au prononcé de la décision initiale du 12 février 2020 Dans leur rapport du 12 juin 2019, le Dr D.________, chef de clinique adjoint au Service des urgences de l'HFR, le Dr E.________, médecin-assistant au sein du même service, et le Dr F.________, médecin adjoint au sein du même service, font état, au titre de diagnostic principal, d'une suspicion d'atteinte médullaire au niveau cervical dans un contexte de chute le jour même. Sur conseil d'un neurologue, ils demandant la mise en place d'un IRM. Dans son rapport du 15 juin 2019, la Dre G.________, médecin au service de radiodiagnostic et radiologie interventionnelle du CHUV, conclut à l'existence d'un canal cervical étroit (= sténose) d'origine dégénérative avec des bombements discaux s'étendant de C3-C7, responsable d'une compression médullaire au niveau C3/C avec une myélopathie (= compression de la moelle épinière au niveau du cou) latéralisée à droite. Elle exclut la possibilité d'un AVC ischémique aigu ou subaigu. Le 18 juin 2019, le recourant a subi une discectomie au niveau C3-C4 et C4-C5 avec mise en place de cage PEEK et fusion au niveau C3-C4, C4-C5 pour une myélopathie compressive. Dans son rapport du 4 juillet 2019, le Dr H.________, spécialiste en radiologie et médecin adjoint au service de radiologie du HFR, relève visualiser quelques minimes plaques molles au niveau de la bifurcation carotidienne gauche, mais pas de sténose significative au niveau de l'ensemble des vaisseaux artériels précérébraux. Dans leur rapport du 9 juillet 2019, le Dr I.________, chef de clinique à l'unité de chirurgie spinale du département des neurosciences cliniques du CHUV, le Dr J.________, médecin associé au sein de la même unité, et le Dr K.________, médecin associé au sein de la même unité, posent les diagnostics de contusion médullaire C3-C4 et de canal cervical étroit multi-étagé. Dans ses rapports du 28 août 2019 et du 30 octobre 2019, le Dr J.________ rapporte une évolution progressive mais positive de l'état du recourant, avec une mobilisation en amélioration. Dans son opinion médicale du 23 août 2019, le Dr L.________, spécialiste en médecine interne et médecin intensive et médecin-conseil de l'assureur, pose deux hypothèses. Soit le recourant a fait un malaise d'origine non cervicale qui a entrainé une chute avec contusion cervicale laquelle a aggravé un état antérieur cervical dégénératif et occasionné une tétraparésie transitoire, soit le malaise du recourant était dû à une problématique cervicale à type de compression médullaire sur troubles dégénératifs majeurs, sans avoir subi d'atteinte notoire du rachis lors de la chute, ce qui voudrait dire que la tétraparésie est antérieure à la chute. Dans son rapport d'ergothérapie du 26 août 2019, M.________, ergothérapeute au HFR, relève que le recourant est en mesure de se déplacer avec deux bâtons de marche et est indépendant dans ses soins personnels. La station statique debout prolongée demeure toutefois difficile en raison de douleurs dans le bas du dos. Dans son appréciation médicale du 12 février 2020, le Dr L.________ est d'avis que la chute du 12 juin 2019 est d'origine maladive et a aggravé – par le biais d'une contusion cervicale et médullaire sans aucune lésion structurelle – un état dégénératif préexistant à type de canal cervical étroit</w:t>
      </w:r>
    </w:p>
    <w:p>
      <w:r>
        <w:t>Tribunal cantonal TC Page 7 de 11 secondaire à des remaniements dégénératifs arthrosiques responsables d'une myélopathie compressive au niveau cervical. Il estime que cette aggravation était uniquement passagère, se basant sur l'absence de lésion structurelle d'origine traumatique ressortant de l'IRM du 12 juin 2019. Il considère dès lors que la contusion devrait avoir cessé de déployer ses effets six mois après sa survenue.</w:t>
      </w:r>
    </w:p>
    <w:p>
      <w:r>
        <w:rPr>
          <w:b/>
        </w:rPr>
        <w:t>E. 4.2</w:t>
      </w:r>
    </w:p>
    <w:p>
      <w:r>
        <w:t>Décision initiale du 12 février 2020 Le 12 février 2020, la SUVA a rendu une première décision par laquelle elle mettait fin aux prestations d'assurances à compter du 12 décembre 2019. En substance, elle a considéré que les troubles qui subsistaient n'étaient plus dus à l'accident mais découlaient d'un état préexistant et qu'il appartenait dès lors à l'assureur-maladie de les prendre en charge. La SUVA se fondait sur l'appréciation médicale rendue le 12 février 2020 par le Dr L.________ qui considérait que la myélopathie du recourant avait une origine maladive et n'avait été que temporairement aggravée par une contusion cervicale causée par la chute. Par ailleurs, aucun médecin n'avait réellement soutenu qu'il existait un lien de causalité entre la chute et la tétraplégie partielle, dont l'origine maladive était alors reconnue par le corps médical. Le recourant lui-même n'a pas fait opposition contre cette décision et son assureur-maladie a retiré sa propre opposition, de sorte que la décision du 12 février 2020 est entrée en force.</w:t>
      </w:r>
    </w:p>
    <w:p>
      <w:r>
        <w:rPr>
          <w:b/>
        </w:rPr>
        <w:t>E. 4.3</w:t>
      </w:r>
    </w:p>
    <w:p>
      <w:r>
        <w:t>Rapports médicaux produits subséquemment à la décision du 12 février 2020</w:t>
      </w:r>
    </w:p>
    <w:p>
      <w:r>
        <w:rPr>
          <w:b/>
        </w:rPr>
        <w:t>E. 4.3.1</w:t>
      </w:r>
    </w:p>
    <w:p>
      <w:r>
        <w:t>Dans son rapport du 11 avril 2014 faisant suite à un IRM réalisé le même jour, produit par le recourant à l'appui de sa demande de révision du 4 mars 2021 et dont la SUVA n'avait pas eu connaissance jusqu'alors, la Dre N.________, spécialiste en radiologie, concluait à une hernie extrusive postéro-latérale droite en L4-L5 venant engendrer un net conflit avec l'émergence L5 droite ainsi qu'à une lésion dégénérative cervicale pluri-étagées avec irritation de la racine cervicale en C5-C6 gauche. Elle relevait en particulier une lésion dégénérative avec débord discaux postérieurs pluri-étagés s'étendant de C3 à C7 avec toutefois une persistance du liseré liquidien péri-médullaire.</w:t>
      </w:r>
    </w:p>
    <w:p>
      <w:r>
        <w:rPr>
          <w:b/>
        </w:rPr>
        <w:t>E. 4.3.2</w:t>
      </w:r>
    </w:p>
    <w:p>
      <w:r>
        <w:t>Dans son rapport du 28 décembre 2020, produit à l'appui de la demande de révision du recourant du 4 mars 2021, le Dr B.________, médecin associé au Service de neuropsychologie et de neuroréhabilitation du département des neurosciences cliniques du CHUV, diagnostique une tétraparésie post myélopathie compressive, avec comme comorbidités un canal cervical étroit, des lombalgies chroniques dans un contexte post-hernie discale L4/L5 en 2005 et une hypothyroïdie. Il souligne que la parésie est surtout présente à droite, en particulier au membre inférieur, et la coexistence de problématiques vésico-sphinctériennes et génito-sexuelles assez importantes, ainsi que des risques cardiovasculaires assez importants (obésité, tabagisme, hypertension artérielle, possible diabète). Il relève par ailleurs que, à son sens, la situation du recourant constitue clairement un cas accident, la syncope étant sans doute l'élément déclenchant mais la chute ayant déterminé la lésion médullaire. Il considère dès lors que la tétraparésie est la conséquence de la chute. Dans son opinion médicale du 19 mars 2021, le Dr L.________ considère que le rapport du 28 décembre 2020 ne remet pas en cause son appréciation médicale antérieure. Une nouvelle IRM a été réalisée le 14 juin 2021 sur mandat de la SUVA. Dans leur rapport faisant suite à celle-ci, le Dr O.________ et le Dr P.________, médecins au service de radiodiagnostic et radiologie interventionnelle du CHUV, concluent à un statut post discectomie cervicale et fusion de</w:t>
      </w:r>
    </w:p>
    <w:p>
      <w:r>
        <w:t>Tribunal cantonal TC Page 8 de 11 vertèbres avec persistance d'un canal cervical étroit de C3 à C7 avec cependant un calibre du canal cervical de taille augmentée par rapport à l'IRM du 12 juin 2019. Ils n'excluent toutefois pas une anomalie de signal médullaire en raison des artéfacts magnétiques en lien avec le matériel. Enfin, ils soulignent une absence d'AVC récent, d'anomalie du tronc cérébral ou d'argument en faveur de séquelles post-traumatique ainsi qu'une atrophie cérébrale diffuses associée à une leucopathie. Dans son appréciation médicale du 31 août 2021, le Dr Q.________, spécialiste en neurologie et médecin-conseil de l'assureur, relève que le recourant est connu pour une pathologie dégénérative au niveau rachidien. Il mentionne en particulier l'IRM réalisé en 2014, lequel a mis en évidence des altérations dégénératives pluri-étagées au niveau C3-C7, tout en soulignant l'absence de symptomatologie neurologique apparente, notamment de trouble mictionnel. S'agissant de la chute du 12 juin 2019, il relève que le recourant a décrit, le soir même, avoir ressenti une sensation "bizarre", avec une difficulté à déglutir, l'apparition d'un voile noir et un fourmillement dans les membres supérieurs. Dès lors, le malaise n'est rien d'autre, à son sens, que la décompensation spontanée d'une myélopathie cervicale jusque-là non manifeste, le "voile noir" et la chute étant le résultat de la perte de tonus associée à la tétraparésie d'apparition nouvelle. Il considère par ailleurs que le scénario d'une cardiopathie préexistante, à l'origine du malaise, est fort peu vraisemblable. S'agissant de l'hypothèse d'une chute d'origine non neurologique, il précise que "on aurait affaire à une contusion médullaire et donc à une aggravation déterminante de l'état antérieur jusque-là non manifeste. Dans ce cas, on ne pourrait pas argumenter, comme cela se fait dans les distorsions cervicales, que la chute du tabouret n'a pas occasionnée de lésion traumatique au niveau du rachis cervical, car […] la tétraparésie à prédominance droite est en bonne corrélation avec les données iconographiques. Etant donné la sévérité de l'état antérieur, une lésion traumatique des structures osseuses ou ligamentaires n'aurait pas été nécessaire pour faire décompenser la fonction d'une moelle épinière déjà en état de souffrance latente. Partant, on ne saurait retenir un statu quo sine après un délai fixe de six mois". Il arrive enfin à la conclusion que, vu l'atteinte médullaire préexistante à cause d'un canal cervical étroit, la décompensation de la souffrance médullaire aurait pu se produire à n'importe quel moment, sans chute ou lésion traumatique, au vu notamment de la sévérité de cet état antérieur. La chute n'a au demeurant pas entrainé d'autres lésions structurelles objectivables sur le plan neurologique. Il n'y a en particulier aucun signe en faveur d'un AVC déclencheur, de lésions posttraumatiques au niveau cérébral ou de lésion intra-médullaire permanente. Dès lors, il se rallie à l'appréciation du Dr L.________. Dans son rapport du 24 septembre 2021, le Dr C.________, spécialiste en médecine intensive et en anesthésiologie et mandaté par l'Association suisse des paraplégiques, commence par rappeler que les raisons du malaise à l'origine de la chute du recourant sont incertaines mais que l'IRM réalisé le jour de la chute a mis en évidence un canal cervical étroit ainsi qu'une myélopathie très récente. Il souligne que le recourant ne présentait aucun déficit neurologique avant sa chute et que celui-ci s'est présenté immédiatement après. A son sens, la myélopathie a donc bel et bien un caractère accidentel. Il précise également que, bien que le recourant ait eu une sténose préalable, celle-ci était totalement asymptomatique et ne pouvait pas être la cause de l'atteinte à la colonne vertébrale du recourant, de sorte que dite atteinte n'était pas imaginable sans sa chute. Il souligne également que l'IRM réalisé en juin 2021 ne permet pas de trancher la question, la présence de matériel métallique dans la colonne vertébrale du recourant empêchant une analyse de la majeure partie de celle-ci. Il relève enfin que la situation du recourant s'est améliorée suite à l'opération du 18 juin 2019 mais que le statu quo sine n'a pas encore été atteint.</w:t>
      </w:r>
    </w:p>
    <w:p>
      <w:r>
        <w:t>Tribunal cantonal TC Page 9 de 11 Dans son rapport du 21 octobre 2021, le Dr Q.________ revient sur le rapport du Dr C.________. Il considère que ce dernier n'amène aucun élément nouveau et se contente de reconnaître un lien de causalité par association temporelle. Il rappelle être arrivé à la conclusion que la chute n'était qu'une cause occasionnelle ayant permis à l'état antérieur de se manifester, manifestation qui aurait pu avoir lieu spontanément en tout temps. A cet égard, il estime que les "fourmillements" ressenti dans les membres supérieurs par le recourant sont un indice en ce sens et précise qu'aucune lésion intramédullaire aiguë n'est avérée. Enfin, il souligne qu'une origine cardiaque ou cérébrale du malaise a été exclue.</w:t>
      </w:r>
    </w:p>
    <w:p>
      <w:r>
        <w:rPr>
          <w:b/>
        </w:rPr>
        <w:t>E. 4.4</w:t>
      </w:r>
    </w:p>
    <w:p>
      <w:r>
        <w:t>Arguments du recourant Pour sa part, le recourant remet en cause la valeur probante des appréciations médicales du Dr Q.________ et du Dr L.________. Il souligne en particulier que la présence de matériel en métal dans son corps rend toute évaluation précise de sa colonne vertébrale particulièrement difficile. Dès lors, l'absence de lésion osseuse ou tissulaire ressortant de la dernière IRM, réalisée le 14 juin 2021, ne permet pas encore d'exclure qu'une telle lésion existe. Il critique également la fixation du statu quo sine, qu'il estime arbitraire, et relève que le Dr B.________ et le Dr C.________ ne sont pas ses médecins traitants avec lesquels il aurait une relation de confiance. Enfin, il rappelle la proximité temporelle entre sa chute et l'apparition de la myélopathie, ainsi que le fait que sa sténose est demeurée asymptomatique durant de nombreuses années.</w:t>
      </w:r>
    </w:p>
    <w:p>
      <w:r>
        <w:rPr>
          <w:b/>
        </w:rPr>
        <w:t>E. 4.5</w:t>
      </w:r>
    </w:p>
    <w:p>
      <w:r>
        <w:t>Discussion En l'espèce, la première question à laquelle il convient de répondre est celle de savoir si un nouvel élément de fait, susceptible d'amener à une appréciation différente de la situation du recourant, a été versé au dossier depuis la décision initiale du 12 février 2020, faute de quoi sa demande de révision devra être rejetée. Il ressort de ce qui précède que les éléments nouveaux pourraient se fonder sur deux IRM dont la SUVA n'avait pas connaissance au moment de rendre sa première décision, une IRM réalisée en 2014 et l'autre en 2021. S'agissant tout d'abord de l'IRM réalisée en 2014 et produite par le recourant en mars 2021, celle-ci mettait en évidence une lésion dégénérative avec débord discaux postérieurs pluri-étagés s'étendant de C3 à C7. Cela étant, si le rapport d'IRM lui-même n'était connu, ni de la SUVA, ni du corps médical, le fait que le recourant présentait une condition antérieure de canal cervical étroit était parfaitement établi et reconnu. Dès lors, bien que le rapport en lui-même n'ait pas été porté à la connaissance de l'autorité, son contenu était en revanche parfaitement connu de sorte qu'il ne saurait être considéré comme un fait nouveau. Pour ce qui concerne ensuite la dernière IRM, réalisée en 2021 suite à la demande de révision du recourant, celle-ci a permis de mettre en évidence une absence d'AVC récent, d'anomalie du tronc cérébral ou d'argument en faveur de séquelles post-traumatique ainsi qu'une atrophie cérébrale diffuses associée à une leucopathie. Par ailleurs, le radiologue en charge de l'IRM souligne, tout comme le Dr C.________, que la présence d'éléments métalliques dans la colonne vertébrale du recourant empêche d'analyser la majeure partie de celle-ci. Cela étant, force est de constater qu'aucun élément nouveau relatif aux raisons de la chute du recourant ne ressort de cette IRM et qu'elle ne peut dès lors pas être considérée comme amenant un nouvel élément médical.</w:t>
      </w:r>
    </w:p>
    <w:p>
      <w:r>
        <w:t>Tribunal cantonal TC Page 10 de 11 S'agissant ensuite du rapport du Dr B.________, produit à l'appui de la demande de révision du recourant, force est de constater qu'il ne s'appuie sur aucun fait nouveau mais se contente d'offrir une appréciation différente de la situation et en particulier de l'IRM réalisé au CHUV juste après la chute. Pour le surplus, il se concentre sur l'état du recourant lors de la consultation du 20 novembre 2020 ainsi que sur le plan de traitement pour le futur. Dans la mesure où il offre uniquement une appréciation médicale différente de la situation du recourant, ce rapport ne saurait être considéré comme un élément nouveau propre à ouvrir la voie de la révision. Pour sa part enfin, le Dr C.________ explique, de manière détaillée, pour quelles raisons la tétraplégie incomplète du recourant est une conséquence de sa chute. Cela étant, il s'appuie pour ce faire sur les rapports médicaux antérieurs à la décision initiale du 12 février 2020 ainsi que sur des données statistiques. S'il évoque l'IRM réalisée en 2021, c'est uniquement pour souligner que celle-ci ne permet pas d'apporter des éléments de réponse utiles, la majeure partie de la colonne vertébrale du recourant ne pouvant pas être analysée en raison des éléments métalliques s'y trouvant. Dès lors, force est de constater qu'il se livre uniquement à une nouvelle appréciation médicale de la situation sur la base des éléments déjà connus, laquelle, indépendamment de son caractère détaillé, ne constitue pas un élément de fait nouveau.</w:t>
      </w:r>
    </w:p>
    <w:p>
      <w:r>
        <w:rPr>
          <w:b/>
        </w:rPr>
        <w:t>E. 4.6</w:t>
      </w:r>
    </w:p>
    <w:p>
      <w:r>
        <w:t>Synthèse Il ressort des considérations qui précèdent que le recourant n'a pas été en mesure de produire d'élément de fait nouveau ou de moyen de preuve nouveau susceptible d'ouvrir la voie de la révision. Les différents rapports médicaux qu'il produit et sur lesquels il s'appuie ne contiennent en effet qu'une appréciation médicale différente des éléments présents au dossier et sur lesquels l'autorité intimée s'était basée pour rendre sa décision initiale. Dans le même temps, les conditions d'une reconsidération de la décision du 12 février 2020 ne sont pas non plus remplies. Tous les éléments médicaux figurant à l'époque au dossier ayant fait l'objet d'une interprétation unanime, elle ne saurait être considérée à présent comme erronée. Partant, le recours doit être rejeté et la décision sur opposition du 10 janvier 2022 confirmée.</w:t>
      </w:r>
    </w:p>
    <w:p>
      <w:r>
        <w:rPr>
          <w:b/>
        </w:rPr>
        <w:t>E. 5</w:t>
      </w:r>
    </w:p>
    <w:p>
      <w:r>
        <w:t>Frais et indemnité de partie</w:t>
      </w:r>
    </w:p>
    <w:p>
      <w:r>
        <w:rPr>
          <w:b/>
        </w:rPr>
        <w:t>E. 5.1</w:t>
      </w:r>
    </w:p>
    <w:p>
      <w:r>
        <w:t>Il n'est pas perçu de frais de procédure, en application du principe de la gratuité valant en la matière.</w:t>
      </w:r>
    </w:p>
    <w:p>
      <w:r>
        <w:rPr>
          <w:b/>
        </w:rPr>
        <w:t>E. 5.2</w:t>
      </w:r>
    </w:p>
    <w:p>
      <w:r>
        <w:t>Il n’est alloué d'indemnité de partie ni à l'autorité intimée, chargée de tâches de droit public (cf. arrêts TF 8C_552/2009 du 8 avril 2010 consid. 6 et 9C_312/2008 du 24 novembre 2008 consid. 8), ni au recourant, qui succombe (art. 61 let. g LPGA). (dispositif en page suivante)</w:t>
      </w:r>
    </w:p>
    <w:p>
      <w:r>
        <w:t>Tribunal cantonal TC Page 11 de 11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24 février 2023/mbo/mbl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