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105 vom 22. Februar 2023</w:t>
      </w:r>
    </w:p>
    <w:p>
      <w:r>
        <w:t>FR Kantonsgericht, 2023-02-22, FR</w:t>
      </w:r>
    </w:p>
    <w:p>
      <w:r>
        <w:rPr>
          <w:b/>
        </w:rPr>
        <w:t xml:space="preserve">Quelle: </w:t>
      </w:r>
      <w:r>
        <w:t>https://mcp.opencaselaw.ch/entscheid/fr_gerichte_605_2022_105</w:t>
      </w:r>
    </w:p>
    <w:p>
      <w:r>
        <w:t>FR: FR_GERICHTE 605 2022 105 du 22 février 2023</w:t>
      </w:r>
    </w:p>
    <w:p>
      <w:r>
        <w:t>IT: FR_GERICHTE 605 2022 105 del 22 febbraio 2023</w:t>
      </w:r>
    </w:p>
    <w:p>
      <w:pPr>
        <w:pStyle w:val="Heading2"/>
      </w:pPr>
      <w:r>
        <w:t>Regeste</w:t>
      </w:r>
    </w:p>
    <w:p>
      <w:r>
        <w:t>Arrêt de la Ie Cour des assurances sociales du Tribunal cantonal | Arbeitslosenversicherung</w:t>
      </w:r>
    </w:p>
    <w:p>
      <w:pPr>
        <w:pStyle w:val="Heading2"/>
      </w:pPr>
      <w:r>
        <w:t>Erwägungen</w:t>
      </w:r>
    </w:p>
    <w:p>
      <w:r>
        <w:rPr>
          <w:b/>
        </w:rPr>
        <w:t>E. 9</w:t>
      </w:r>
    </w:p>
    <w:p>
      <w:r>
        <w:t>juin 2022 en concluant implicitement à être libéré de son obligation de restituer. A l'appui de ses conclusions, il explique avoir eu du mal à rendre ses recherches d'emploi à temps en raison de la naissance de son premier enfant. Il précise également ne pas être en mesure de restituer la somme réclamée, étant père de deux enfants en bas âge, et souligne avoir toujours travaillé et ne pas souhaiter profiter du système. Dans ses observations du 17 août 2022, l'autorité intimée indique considérer le recours comme une demande de remise de l'obligation de restituer et estime qu'il doit dès lors être transmis au SPE comme objet de sa compétence. A titre subsidiaire, elle conclut au rejet du recours en soulignant que les décisions de suspension sont entrées en force, de sorte que le recourant a l'obligation de restituer le montant perçu à tort. Aucun autre échange d'écritures n'a été ordonné entre parties. Il sera fait état des arguments, développés pas elles à l'appui de leurs conclusions, pour autant que cela soit utile à la solution du litige.</w:t>
      </w:r>
    </w:p>
    <w:p>
      <w:r>
        <w:t>Tribunal cantonal TC Page 3 de 6 en droit 1. Recevabilité Interjeté en temps utile et dans les formes légales auprès de l'autorité judiciaire compétente par un assuré directement touché par la décision de restitution attaquée, le recours est recevable, dans la mesure où il conteste les conditions de la restitution. Pour le cas où les griefs soulevés pourraient également constituer une demande de remise, celle-ci serait alors transmise au SPE comme objet de sa compétence. 2. Règles relatives à la restitution de prestations versées à tort 2.1. Aux termes de l'art. 25 al. 1, 1ère phrase, de la loi du 6 octobre 2000 sur la partie générale du droit des assurances sociales (LPGA; RS 830.1), applicable par le renvoi des art. 1 al. 1 et 95 al. 1 de la loi du 25 juin 1982 sur l'assurance-chômage obligatoire et l'indemnité en cas d'insolvabilité (LACI; RS 837.0),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2.2. 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 2.3. En vertu de l’art. 25 al. 2, 1ère phrase, LPGA, le droit de demander la restitution s’éteint trois an après le moment où l’institution d’assurance a eu connaissance du fait, mais au plus tard cinq ans après le versement de la prestation. Il s'agit de délais – relatif et absolu – de péremption, qui doivent être examinés d'office (arrêts TF 8C_405/2020 du 3 février 2021 consid. 3.2, 8C_375/2020 du 2 février 2021 consid. 4.4, et les références citées). 2.4. Au regard de l'art. 25 LPGA, la procédure de restitution de prestations implique trois étapes en principe distinctes: une première décision sur le caractère indu des prestations, soit sur le point</w:t>
      </w:r>
    </w:p>
    <w:p>
      <w:r>
        <w:t>Tribunal cantonal TC Page 4 de 6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 3. Discussion Est litigieuse en l'espèce, la question de savoir la Caisse était fondée à exiger du recourant la restitution de la somme de CHF 1'760.75 correspondant aux indemnités journalières perçues en trop durant les mois d'août, septembre et octobre 2021. 3.1. A titre liminaire, la Cour constate, à l’examen d’office des délais – relatif et absolu – de péremption de l’art. 25 al. 2, 1ère phrase, LPGA, que ceux-ci ont été manifestement respectés par la Caisse. La Caisse a par ailleurs demandé la restitution de ses prestations dans les cinq ans après les avoir versées. Le respect de ces délais – relatif et absolu – n’est au demeurant pas contesté. 3.2. Par ailleurs, force est de constater que la décision sur opposition du SPE confirmant la suspension du recourant dans l'exercice de son droit à l'indemnité pour une durée totale de 28 jours n'a pas fait l'objet d'un recours de la part de celui-ci et qu'il reconnait même ne pas avoir rempli ses obligations d'effectuer et de transmettre ses recherches d'emplois. Cela étant, il invoque des circonstances atténuantes à cet égard, expliquant en particulier être devenu jeune père et avoir été particulièrement occupé de ce fait, son enfant ayant par ailleurs été régulièrement malade sur la période durant laquelle il n'a pas fait les recherches d'emploi requises. Il souligne en outre avoir été contraint de s'inscrire au chômage en raison de la pandémie de coronavirus et conteste fermement avoir cherché à profiter du système. En l'espèce, force est de constater que ces différents éléments auraient dû être soulevés dans le cadre d'un recours contre la décision sur opposition du SPE confirmant la suspension du recourant dans l'exercice de son droit à l'indemnité. Or, tel n'a pas été le cas et la décision sur opposition du 16 mars 2022 est entrée en force. Les circonstances atténuantes soulevées par le recourant le sont ainsi de manière tardive. Enfin, il convient de relever que le recourant ne conteste pas non plus avoir touché indûment les indemnités de la Caisse et devoir les restituer. 3.3. Il s’agit là des deux premières étapes – décrites au consid. 2.4 ci-dessus – de la procédure de restitution de l’art. 25 LPGA. Quant à la troisième étape, relative à une remise de l’obligation de restituer la somme de CHF 1'760.75, elle sera mise en œuvre par le biais d’une procédure ultérieure séparée conduite par le SPE. Dans la mesure où le recours contient également une demande de remise, celui-ci lui sera transmis, comme objet de sa compétence.</w:t>
      </w:r>
    </w:p>
    <w:p>
      <w:r>
        <w:t>Tribunal cantonal TC Page 5 de 6 4. Sort du recours et frais 4.1. Sur le vu de ce qui précède, le recours est rejeté. Le mémoire du recourant est transmis au SPE pour qu'il tranche la question de la demande de remise de son obligation de restitution. 4.2. En vertu du principe de la gratuité de la procédure, il n'est pas perçu de frais de justice (art. 61 let. fbis LPGA en lien avec l'art. 1 al. 1 LACI). Il n’est pas alloué de dépens au recourant qui succombe. Il n'est pas non plus alloué de dépens à l'autorité intimée, chargée de tâches de droit public (cf. arrêts TF 8C_552/2009 du 8 avril 2010 consid. 6, 9C_312/2008 du 24 novembre 2008 consid. 8 et la référence citée). (dispositif en page suivante)</w:t>
      </w:r>
    </w:p>
    <w:p>
      <w:r>
        <w:t>Tribunal cantonal TC Page 6 de 6 la Cour arrête : I. Le recours est rejeté dans la mesure de sa recevabilité. Il est transmis au SPE pour que celui-ci statue sur la demande de remise formulée par le recourant.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22 février 2023/mbo/mbl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