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85 vom 9. März 2022</w:t>
      </w:r>
    </w:p>
    <w:p>
      <w:r>
        <w:t>FR Kantonsgericht, 2022-03-09, FR</w:t>
      </w:r>
    </w:p>
    <w:p>
      <w:r>
        <w:rPr>
          <w:b/>
        </w:rPr>
        <w:t xml:space="preserve">Quelle: </w:t>
      </w:r>
      <w:r>
        <w:t>https://mcp.opencaselaw.ch/entscheid/fr_gerichte_605_2021_85</w:t>
      </w:r>
    </w:p>
    <w:p>
      <w:r>
        <w:t>FR: FR_GERICHTE 605 2021 85 du 9 mars 2022</w:t>
      </w:r>
    </w:p>
    <w:p>
      <w:r>
        <w:t>IT: FR_GERICHTE 605 2021 85 del 9 marzo 2022</w:t>
      </w:r>
    </w:p>
    <w:p>
      <w:pPr>
        <w:pStyle w:val="Heading2"/>
      </w:pPr>
      <w:r>
        <w:t>Regeste</w:t>
      </w:r>
    </w:p>
    <w:p>
      <w:r>
        <w:t>Arrêt de la Ie Cour des assurances sociales du Tribunal cantonal | Unfallversicherung</w:t>
      </w:r>
    </w:p>
    <w:p>
      <w:pPr>
        <w:pStyle w:val="Heading2"/>
      </w:pPr>
      <w:r>
        <w:t>Erwägungen</w:t>
      </w:r>
    </w:p>
    <w:p>
      <w:r>
        <w:rPr>
          <w:b/>
        </w:rPr>
        <w:t>E. 21</w:t>
      </w:r>
    </w:p>
    <w:p>
      <w:r>
        <w:t>mars 2012. L'assurance a ensuite diligenté une expertise neurologique avec avis d'orthopédie auprès du Dr C.________, spécialiste en neurologie, et du Dr D.________, spécialiste en chirurgie orthopédique et traumatologie de l'appareil locomoteur. Dans leur rapport du 13 octobre 2015, ils pensaient qu'une capacité de travail de 60% pouvait être atteinte dans une activité adaptée. Enfin, elle a encore interrogé le Dr E.________, spécialiste en neurologie, et du Dr F.________, spécialiste en chirurgie orthopédique et traumatologie de l'appareil locomoteur. Dans leurs rapports du 8 et du 19 décembre 2017, ceux-ci concluent à l'existence d'une pleine capacité de travail totale sur le plan orthopédique et à une diminution de rendement de 30% sur le plan neurologique. C. Parallèlement à la procédure devant l'assurance-accidents, le 17 janvier 2012, l'assurée a déposé une demande de prestations auprès de l'Office de l'assurance-invalidité du canton de Fribourg (ci-après: OAI), indiquant souffrir de "multiples fractures au bassin avec complications neurologiques". L'OAI a pris en charge diverses mesures de réadaptation ainsi que soutenu l'assurée dans l'obtention d'un CFC d'employée de commerce. Par la suite, le 1er août 2017, l'assurée a commencé une activité de secrétaire-réceptionniste à 50% auprès de la Résidence G.________, à H.________. Par décision du 6 décembre 2017, l'OAI a rejeté la demande de prestation sur la base d'un degré d'invalidité de 36.59%. Cette décision a été confirmée sur recours (605 2018 23) par le Tribunal cantonal dans un arrêt du</w:t>
      </w:r>
    </w:p>
    <w:p>
      <w:r>
        <w:rPr>
          <w:b/>
        </w:rPr>
        <w:t>E. 22</w:t>
      </w:r>
    </w:p>
    <w:p>
      <w:r>
        <w:t>juillet 2019. D. Par décision du 10 mars 2020, confirmée sur opposition le 22 février 2021, la Vaudoise a reconnu à son assurée le droit à une rente de l'assurance-accidents basée sur un taux de 25%. Cette dernière s'était, auparavant, vu reconnaître une indemnité pour atteinte à l'intégrité basée sur un taux de 36% par décision sur opposition du 4 décembre 2015. E. Contre cette décision, l'assurée, représentée par Me René Schneuwly, avocat, interjette recours (605 2021 85) devant le Tribunal cantonal le 24 mars 2021 concluant, avec suite de frais et</w:t>
      </w:r>
    </w:p>
    <w:p>
      <w:r>
        <w:t>Tribunal cantonal TC Page 3 de 11 dépens, principalement, à l'octroi d'une rente basée sur un degré d'invalidité de 43% et, subsidiairement, à la mise sur pied d'une expertise (orthopédie et neurologie). Renvoyant pour l'essentiel à son argumentation figurant dans son précédent mémoire de recours, elle se réfère à une partie des considérants figurant dans l'arrêt du 22 juillet 2019 du Tribunal cantonal (605 2018 23), notamment quant à la détermination de son revenu de valide et à l'évaluation de sa capacité de travail. Elle conteste toutefois la capacité de travail de 65% retenue par l'autorité intimée, affirmant qu'elle ne serait que de 50%, se référant aux avis de ses médecins traitants qu'elle estime plus convaincants que les experts mandatés. Selon elle, ces derniers n'ont pas tenu compte du fait qu'elle souffre d'un dysfonctionnement musculaire. Par ailleurs, elle regrette que l'assurance-accidents se concentre sur l'aspect médical de sa situation, perdant de vue son aspect économique. Elle demande, par ailleurs, la tenue de débats publics. Parallèlement, elle requiert (605 2021 86) l'octroi de l'assistance judiciaire totale et à ce que son mandataire soit nommé défenseur d'office. Une suite favorable y a été donnée par décision du 11 novembre 2021. Dans ses observations du 10 mai 2021, la Vaudoise propose le rejet du recours. L'assurée intervient, par la suite, les 14 avril 27 mai, 8 novembre et 28 novembre 2021. Des débats publics ont eu lieu le 2 février 2022. A cette occasion, elle a affirmé, en substance, qu'il était nécessaire de conserver une certaine hauteur par rapport aux expertises médicales, lesquelles ne sont selon elle pas représentatives de ce que vivent réellement les personnes atteintes dans leur santé. Elle a également décrit son état de santé depuis la survenance de l'accident, précisant s'être formée pour ne plus dépendre des assurances sans que cela ne lui permette de travailler à plus de 50% dans une activité adaptée. Il sera fait état des arguments, invoqués par les parties à l'appui de leurs conclusions, dans les considérants en droit du présent arrêt, pour autant que cela soit utile à la solution du litige. en droit 1. Recevabilité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 2. Dispositions générales relatives à l'assurance-accidents 2.1. En vertu de l'art. 6 al. 1 de la loi du 20 mars 1981 sur l'assurance-accidents (LAA; RS 832.20), les prestations d'assurance sont allouées en cas d'accident professionnel, d'accident non professionnel et de maladie professionnelle.</w:t>
      </w:r>
    </w:p>
    <w:p>
      <w:r>
        <w:t>Tribunal cantonal TC Page 4 de 11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La notion d'accident se décompose donc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2.2.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cf.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2.3.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w:t>
      </w:r>
    </w:p>
    <w:p>
      <w:r>
        <w:t>Tribunal cantonal TC Page 5 de 11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3. Dispositions relatives au droit à la rente 3.1. 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3.2. 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citées; cf. ég. ATF 129 V 222 consid. 4.3.1). La jurisprudence admet que le revenu sans invalidité puisse être déterminé en recourant à des données statistiques (cf., notamment, arrêts 9C_57/2017 du 21 avril 2017 consid. 5.2; 9C_376/2017 du 30 octobre 2017 consid. 5.3, 9C_212/2015 du 9 juin 2015 consid. 5.4 et les références citées). 3.3.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w:t>
      </w:r>
    </w:p>
    <w:p>
      <w:r>
        <w:t>Tribunal cantonal TC Page 6 de 11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4. Discussion sur l'évaluation de la capacité de travail Est essentiellement litigieuse l'évaluation de l'impact de l'état de santé de la recourante sur sa capacité de travail. 4.1. Dans son précédent arrêt du 22 juillet 2019 (605 2018 23-130), la Cour s'était référée aux conclusions des différents experts interrogés, à savoir le Dr C.________, le Dr D.________, le Dr E.________ et le Dr F.________ (dossier Vaudoise, pièces 153, 193, 194, 203 et 260). 4.1.1. La Cour avait alors confirmé la valeur probante de ces différents rapports sur le plan formel. Elle constatait que les experts avaient une pleine connaissance de l'anamnèse et du contexte médical, et relevait qu'ils se fondaient sur des examens complets et prenaient dûment en compte les plaintes de l'assurée. Ils présentaient des conclusions bien argumentées et procédaient à une étude circonstanciée des principaux points litigieux. Le précédent arrêt avait été rendu dans une procédure en assurance-invalidité. Cela étant, les conclusions auxquelles la Cour était parvenue peuvent être reprises dans le cadre de la présente procédure, étant rappelé qu'elles se fondaient essentiellement sur le dossier de l'assurance- accidents, en particulier les expertises diligentées par celle-ci. A ce stade néanmoins, la Cour prend note que la recourante reproche aux experts de s'être fondés sur un rapport d'observation du 18 juin 2018, lequel serait incompatible avec la jurisprudence applicable en matière de détectives privés (cf. ATF 143 I 377). La question de la valeur probante de ces rapports sur le plan formel ayant déjà été tranchée, il n'est pas nécessaire d'y revenir. Tout au plus il sied de relever que cette mesure d'observation est postérieure aux différents examens et rapports d'expertise de sorte qu'elle ne saurait avoir a priori eu une incidence sur le travail des experts (2015 et 2017). Tout au plus doit-on admettre que le Dr E.________ a pu prendre connaissance, dans un second temps, du contenu de cette enquête et l'évoque dans son rapport complémentaire du 25 août 2020 (dossier Vaudoise, pièce 260). Pour autant, l'expert ne fonde pas ses conclusions sur ce document, ne le mentionnant que comme un indice confirmant son appréciation. Cela ne saurait suffire à invalider son raisonnement et ses conclusions. 4.1.2. Cela étant, il n'est pas sans intérêt de rappeler le contenu de ces différents rapports d'expertise dans le cadre du présent arrêt.</w:t>
      </w:r>
    </w:p>
    <w:p>
      <w:r>
        <w:t>Tribunal cantonal TC Page 7 de 11 Sur le plan neurologique, les experts retiennent des diagnostics semblables, en particulier de "status après accident de la voie publique à moto le 17.09.2011 ayant entraîné une fracture complexe du bassin et une entorse externe de la cheville gauche", un "status après ostéosynthèse de l'hémi- bassin droit s'étant compliquée d'une lésion iatrogène sévère du tronc du nerf sciatique droit", des "cervico-lombalgies sans substrat neurologique objectivable mais pouvant correspondre à des douleurs induites par les dysbalances musculaires et des facteurs tensionnels" et une "probable irritation du nerf médian au tunnel carpien ddc". Ces atteintes sont toutes en lien avec l'accident du 17 septembre 2011. S'agissant, ensuite, des atteintes d'ordre orthopédique, les experts évoquent des atteintes au l'"hémibassin", des atteintes au membre inférieur droit, des cervico-lombalgies irradiant au niveau de la ceinture scapulaire et des membres supérieurs ainsi que des chondropathies varisantes. Cependant, seules les atteintes au bassin et au membre inférieur droit sont en relation de causalité avec l'accident de 2011. Selon eux, les autres atteintes ne sont pas d'origine accidentelle et ne sont, de ce fait, pas à charge de l'assurance-accidents. S'agissant de la capacité de travail, les experts s'accordent sur le fait que, sur le plan strictement orthopédique, une reprise complète du travail dans une activité semi-assise est concevable. Ils font également état, globalement, de limitations fonctionnelles semblables, considérant une activité de type administratif, sans effort physique, sans port de charges de plus 5 kg et permettant les changements de position fréquents, comme adaptée à l'état de santé de la recourante. En revanche, ils ne se rejoignent pas entièrement sur l'évaluation de la capacité de travail de cette dernière. Alors que les Drs C.________ et D.________ estimaient que l'assurée était en mesure de travailler à 60% dans une activité respectant ces limitations fonctionnelles, les Drs E.________ et F.________ étaient plus optimistes, évoquant pour leur part une capacité de travail de 70% dans une activité adaptée. 4.1.3. Dans son précédent arrêt, la Cour avait déjà relevé cette "légère divergence" mais avait estimé qu'il n'était pas nécessaire de la trancher. En effet, somme toute marginale, elle n'avait alors pas d'incidence sur le droit à la rente compte tenu des seuils dans le domaine de l'assurance- invalidité. Dans sa décision, la Vaudoise a procédé au même constat et a retenu une incapacité de travail de 65%, à savoir la moyenne entre la capacité de travail de 60% retenue par les premiers experts et le taux de 70% retenu par les seconds. Une différence d'appréciation est inhérente à tout travail d'évaluation. En l'occurrence, les experts ont des raisonnements et des conclusions concordantes (diagnostics, dossier à disposition, constats, etc.). Dans ce contexte, la différence d'appréciation n'est pas en lien avec des motifs objectifs mais avec le fait – inévitable – que deux médecins n'auront pas exactement la même appréciation d'une situation identique. Pour autant, médicalement, les deux conclusions sont convaincantes et aucune ne paraît primer sur l'autre. Or, on ne peut exiger de l'assurance qu'elle ordonne une nouvelle expertise – coûteuse et chronophage – en vue de trancher une différence d'appréciation autant minime, bien qu'elle ait finalement un certain impact sur le droit aux prestations de l'assurée. Il n'est pas ici nécessaire de déterminer qui, entre deux experts, a le plus raison. Bien que ne se fondant pas stricto sensu sur une appréciation médicale, la manière de faire de l'assurance- accidents peut ici être confirmée. Au vu de la différence minime entre les appréciations des différents experts – qui ne porte que sur la quantification de la capacité de travail mais non sur les diagnostics et sur les limitations fonctionnelles – il est, en effet, légitime de faire une application par analogie</w:t>
      </w:r>
    </w:p>
    <w:p>
      <w:r>
        <w:t>Tribunal cantonal TC Page 8 de 11 des principes s'appliquant aux rapports indiquant la capacité de travail sous la forme d'une fourchette de valeurs (arrêt TF 9C_280/2010 du 12 avril 2011 et les références citées). 4.2. Reste à déterminer si, comme le prétend la recourante, l'évaluation concordante des experts peut être mise en cause par d'autres rapports médicaux. 4.2.1. La recourante se prévaut d'un rapport du Dr I.________, spécialiste en médecine physique et réadaptation au sein de la clinique de médecine de J.________, daté du 6 juillet 2020. Dans son rapport, le médecin diagnostique une "monoplégie post traumatique" du membre inférieur droit, des "douleurs neuropathiques invalidantes du nerf sciatique droit", un "syndrome myofascial locorégional cervico-scapulaire et lombo-scaré en en lien avec l'utilisation des moyens auxiliaires (cannes, fauteuil roulant manuel)" et un "panhypopituitarisme sous substitution depuis I'adolescence". Il estime que ces troubles limitent l'assurée à une activité à un taux de 50%, sans diminution de rendement. Augmenter le temps de présence occasionnerait, à ses yeux, une diminution de rendement, ce qui n'aboutirait pas à un changement dans la capacité de gain de sa patiente (dossier Vaudoise, pièce 256). Cette appréciation n'est cependant pas convaincante. L'on constate ainsi d'emblée que, lorsqu'il a examiné l'assurée et rendu son rapport le 6 juillet 2020, le médecin ne disposait pas d'un dossier complet. En effet, non seulement ne fait-il aucune référence à de quelconques pièces médicales, mais il admet surtout ne pas avoir lu les expertises. Son appréciation est donc essentiellement fondée sur les informations données par sa patiente. Or, ces indications ne semblent pas toujours être exactes, l'assurée indiquant par exemple au médecin que "sa capacité de travail [...] a été située entre 50 et 100% par 3 experts différents", ce que la lecture du dossier infirme. Ce rapport n'est dès lors manifestement pas basé sur une bonne connaissance de l'anamnèse et du contexte médical. A ce stade, l'on relève que la seule affirmation de la recourante selon laquelle le Dr I.________ maintiendrait ses conclusions après avoir pris connaissance du rapport d'expertise du Dr E.________ (cf. courrier du 16 novembre 2020, dossier Vaudoise, pièce 268) ne saurait convaincre. Cette affirmation n'est pas avérée, en l'absence de pièce la prouvant, de sorte qu'elle ne peut pas être prise en compte. En outre, même si le médecin n'a pas changé d'avis après avoir consulté l'expertise neurologique de 2017, la seule lecture de quelques pièces médicales supplémentaires par celui-ci – leur identité n'étant pas déterminable ici, le médecin ne donnant pas la liste des pièces consultées – ne saurait être comprise comme une connaissance suffisante d'un dossier, surtout comparé à celle des différents experts qui avaient pour leur part l'entier du dossier assécurologique à leur disposition. Il ne s'agit quoi qu'il en soit pas du seul motif de nier une force probante au rapport du Dr I.________. On relève que le médecin ne procède ni à une étude circonstanciée des points litigieux, ni ne motive ses conclusions d'une manière convaincante. En effet, bien que spécialiste en médecine physique et réadaptation, il évalue des troubles neurologiques en se fondant sur des critères applicables aux troubles d'ordre psychique, renvoyant expressément aux critères figurant dans l'ATF 141 V 281. Il se réfère dès lors à des critères et à des troubles qui s'écartent de son domaine de spécialisation. Par ailleurs, on constate que le médecin pourrait prendre en compte des atteintes qui ne sont pas causales à l'accident. Il retient par exemple le diagnostic de panhypopituitarisme, soit une</w:t>
      </w:r>
    </w:p>
    <w:p>
      <w:r>
        <w:t>Tribunal cantonal TC Page 9 de 11 insuffisance de sécrétion des hormones régulées par l'hypophyse, présent depuis l'adolescence et probablement congénital. Or, le rapport ne permet de pas distinguer l'aspect invalidant ou non de ce trouble, lequel ne doit pourtant pas être pris en compte dans le cadre de l'évaluation du droit à une rente de l'assurance-accidents. A tout le moins, cet exemple démontre à nouveau la motivation clairement insuffisante du rapport du Dr I.________, lequel ne saurait convaincre. 4.2.2. Le rapport du 11 juin 2019 du Dr K.________, spécialiste en anesthésiologie, ne permet pas non plus de revenir sur l'évaluation de la capacité de travail déterminée par les experts. Dans son rapport, l'anesthésiologiste indique que le taux d'activité de 50% est "adéquat eu égard aux douleurs présentées par [l'assurée]". Cette capacité de travail découlerait de douleurs du bassin suite à une fracture, d'une lésion neurologique au niveau du nerf sciatique survenue lors d'une intervention d'ostéosynthèse ainsi que des répercussions de l'utilisation des cannes anglaises sur son squelette (dossier Vaudoise, pièce 240). Cependant, l'on ignore totalement sur quoi se base le médecin pour fonder son appréciation, que cela soit son propre examen, d'éventuels rapports médicaux ou les seules affirmations de sa patiente. Le médecin n'émet aucun diagnostic précis, se contenant de renvoyer à de vagues zones douloureuses telles que le bassin, le nerf sciatique, le bas du dos ou la nuque. Il n'indique pas non plus la fréquence du suivi ni sa nature. Cet avis n'est enfin pas motivé, le médecin se contentant de traiter en deux paragraphes de quelques lignes les problématiques de la capacité de travail (5 lignes) et de la causalité (11 lignes). Force est de constater que ce rapport s'apparente plus à un simple certificat médical qu'à un réel rapport médical argumenté. 4.2.3. Enfin, il convient de rappeler que, dans son précédent arrêt, la Cour de céans avait déjà statué quant aux rapports des médecins traitants de la recourante, à savoir le Dr L.________, spécialiste en neurologie (dossier Vaudoise, pièces 111 et 1444), le Dr M.________, spécialiste en chirurgie orthopédique et traumatologie de l'appareil locomoteur (dossier Vaudoise, pièces 5, 21, 58, 72, 79, 100, 111, 133, 206 et 214), et le Dr N.________, spécialiste en médecine générale (dossier Vaudoise, pièces 79, 90, 167 et 175). Elle avait dès lors considéré que ces rapports ne permettaient pas de mettre en doute les conclusions des différents experts interrogés. En l'absence d'autres rapports propres à la présente cause et attestant d'une péjoration manifeste de l'état de santé, l'on peut renvoyer à l'argumentation figurant dans cet arrêt (cf. consid. 6). 4.3. Pour l'ensemble des motifs qui précèdent, force est de constater qu'aucun élément déterminant, que l'autorité intimée aurait omis de prendre en compte, ne justifie de se distancier de ses conclusions selon lesquelles l'assurée demeure en mesure de travailler à un taux de 65% à un poste d'employée de commerce tel qu'occupé actuellement. Pour le surplus, la Cour se doit de confirmer les montants retenus au titre de revenus de valide et d'invalide, lesquels sont conformes à ceux figurant dans son précédent arrêt du 22 juillet 2019 (605 2018 23). Il a déjà été répondu aux griefs figurant dans le mémoire de recours du 26 janvier 2018 dans le cadre de l'arrêt du 22 juillet 2019 (605 2018 23). Quand bien même ces griefs sont "entièrement</w:t>
      </w:r>
    </w:p>
    <w:p>
      <w:r>
        <w:t>Tribunal cantonal TC Page 10 de 11 allégué[s]" par la recourante dans le cadre de la présente procédure, il n'est manifestement pas nécessaire d'y revenir. Il n'en demeure pas moins que la Cour est bien consciente de la souffrance et les difficultés exprimées par la recourante, en particulier lors de la séance de débats publics. La Cour salue la capacité et la volonté de la recourante à réaliser une nouvelle formation et trouver un nouvel emploi, malgré ses problèmes de santé et ses douleurs quotidiennes. Cependant, selon les principes applicables en matière d'appréciation des preuves, les difficultés alléguées ne permettent pas de mettre en cause les conclusions d'une expertise lorsque celle-ci est considérée comme probante. Or, tel est bien le cas en l'espèce. 5. Sort du recours 5.1. Il ressort de l'ensemble de ce qui précède que le recours, mal fondé, doit être rejeté et la décision sur opposition du 22 février 2021 confirmée. 5.2. L'assurée, qui succombe, doit supporter les frais de justice, ici fixés à CHF 800.-. Ils ne sont toutefois pas perçus dès lors que l'assistance judiciaire totale lui a été accordée. 5.3. N'obtenant pas gain de cause, la recourante ne peut pas se voir reconnaître le droit à une indemnité de partie. En revanche, conformément aux art. 142 et 146 ss du code du 23 mai 1991 de procédure et de juridiction administrative (CPJA; RSF 150.1), le mandataire de la recourante peut prétendre ici à une indemnité en sa qualité de défenseur d'office. Le 15 février 2022, celui-ci a transmis sa liste de frais, d'un montant total de CHF 3'601.50, à savoir CHF 3'156.20 au titre d'honoraires, CHF 157.80 au titre de débours forfaitaires (5%), CHF 30.- au titre de frais de déplacements et CHF 257.50 au titre de la TVA (7.7%). Cela étant, la liste de frais produite n'apparaît pas conforme aux exigences du tarif cantonal du 17 décembre 1991 des frais de procédure et des indemnités en matière de juridiction administrative (Tarif JA; RSF 150.12). En effet, elle inclut un tarif des photocopies qui ne correspond pas aux exigences du Tarif cantonal (cf. art. 9 al. 2 Tarif JA). En outre, les frais sont calculés de manière forfaitaire alors que cette méthode n'est pas prévue en matière d’assurances sociales (cf. art. 11 al. 2 Tarif JA; art. 68 du règlement cantonal du 30 novembre 2010 sur la justice, RJ; RSF 130.11). Elle fait encore état de frais d'ouverture du dossier de CHF 12.-, lesquels doivent être écartés car ne faisant pas partie de l'indemnité prévue à l'art. 61 let. g LPGA (arrêt TF 9C_688/2009 du 19 novembre 2009 consid. 5.3). L'on constate par ailleurs que certaines opérations – par exemple en lien avec l'assurance O.________ – ne concernent pas la présente procédure. Enfin, il convient de tenir compte du tarif de CHF 180.- applicable à l'indemnité horaire (art. 12. al. 2 Tarif JA). Dans ces circonstances, la Cour s'écarte des opérations figurant dans la liste de frais et fixe l'indemnité d’office, selon sa libre appréciation (cf. art. 11 Tarif JA). Compte tenu de l'importance et de la difficulté de l'affaire (art. 11 al. 2 Tarif JA), l'indemnité du défenseur désigné est fixée ex aequo et bono à un montant total de CHF 1'992.45, à savoir à CHF 1'800.- au titre d'honoraires (10.- heures à CHF 180.-), CHF 50.- au titre de frais et CHF 142.45 au titre de la TVA (7.7%). Ce montant est mis à la charge de l'Etat de Fribourg.</w:t>
      </w:r>
    </w:p>
    <w:p>
      <w:r>
        <w:t>Tribunal cantonal TC Page 11 de 11 Pour rappel,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la Cour arrête : I. Le recours est rejeté. II. Les frais de procédure, par CHF 800.-, sont mis à la charge de la recourante; ils ne sont toutefois pas perçus dès lors que l'assistance judiciaire gratuite totale lui a été accordée. III. L'indemnité allouée au défenseur d'office est fixée à CHF 1'992.45, dont CHF 142.45 au titre de la TVA (7.7%), et mise intégralement à la charge de l'état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