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71 vom 28. April 2021</w:t>
      </w:r>
    </w:p>
    <w:p>
      <w:r>
        <w:t>FR Kantonsgericht, 2021-04-28, DE</w:t>
      </w:r>
    </w:p>
    <w:p>
      <w:r>
        <w:rPr>
          <w:b/>
        </w:rPr>
        <w:t xml:space="preserve">Quelle: </w:t>
      </w:r>
      <w:r>
        <w:t>https://mcp.opencaselaw.ch/entscheid/fr_gerichte_605_2021_71</w:t>
      </w:r>
    </w:p>
    <w:p>
      <w:r>
        <w:t>FR: FR_GERICHTE 605 2021 71 du 28 avril 2021</w:t>
      </w:r>
    </w:p>
    <w:p>
      <w:r>
        <w:t>IT: FR_GERICHTE 605 2021 71 del 28 aprile 2021</w:t>
      </w:r>
    </w:p>
    <w:p>
      <w:pPr>
        <w:pStyle w:val="Heading2"/>
      </w:pPr>
      <w:r>
        <w:t>Regeste</w:t>
      </w:r>
    </w:p>
    <w:p>
      <w:r>
        <w:t>Urteil des I. Sozialversicherungsgerichtshofes des Kantonsgerichts | Sozialhilfe (seit dem 01.01.2011)</w:t>
      </w:r>
    </w:p>
    <w:p>
      <w:pPr>
        <w:pStyle w:val="Heading2"/>
      </w:pPr>
      <w:r>
        <w:t>Erwägungen</w:t>
      </w:r>
    </w:p>
    <w:p>
      <w:r>
        <w:rPr>
          <w:b/>
        </w:rPr>
        <w:t>E. 1.1</w:t>
      </w:r>
    </w:p>
    <w:p>
      <w:r>
        <w:t>Das Kantonsgericht ist zur Beurteilung der vorliegenden Beschwerde zuständig (Art. 36 des kantonalen Sozialhilfegesetzes vom 14. November 1991 [SHG; SGF 831.0.1] in Verbindung mit Art. 114 Abs. 2 lit. a des kantonalen Gesetzes vom 23. Mai 1991 über die Verwaltungsrechtspflege [VRG; SGF 150.1]).</w:t>
      </w:r>
    </w:p>
    <w:p>
      <w:r>
        <w:rPr>
          <w:b/>
        </w:rPr>
        <w:t>E. 1.2</w:t>
      </w:r>
    </w:p>
    <w:p>
      <w:r>
        <w:t>Die Beschwerdeführerin bringt in ihrer Beschwerde insbesondere vor, dass sie sich nicht gegen die Kündigung an sich richte, sondern lediglich verlange, dass ihr die Auflage zur Suche nach einer günstigeren Wohnung innerhalb einer angemessenen Frist erteilt werde. Es stellt sich vorliegend die Frage, ob bzw. inwieweit die Beschwerdeführerin – nachdem sie die Wohnung noch im Februar 2021 (vor Einreichung der Beschwerde) per Ende Mai 2021 gekündigt hat – überhaupt ein aktuelles und schutzwürdiges Interesse an der Aufhebung des angefochtenen Entscheids besitzt (siehe hierzu BGE 128 II 34 E. 1b) bzw. ob bzw. inwiefern die Beschwerde damit gegen- standslos ist. In ihrer Stellungnahme vom 20. April 2021 führt die Beschwerdeführerin indes weiter aus, dass ihre Vermieterin bereit sei, die Kündigung gegebenenfalls als unwirksam zu betrachten; sie macht damit geltend, dass das Mietverhältnis bei Gutheissung der Beschwerde bzw. bei Ertei- lung einer (alleinigen) Auflage zur Suche nach einer günstigeren Wohnung (vorerst) weitergeführt werden könnte.</w:t>
      </w:r>
    </w:p>
    <w:p>
      <w:r>
        <w:rPr>
          <w:b/>
        </w:rPr>
        <w:t>E. 1.3</w:t>
      </w:r>
    </w:p>
    <w:p>
      <w:r>
        <w:t>Abgesehen von der erwähnten Frage der möglichen Gegenstandslosigkeit ist auch darauf hinzuweisen, dass nach der bundesgerichtlichen Rechtsprechung Beschwerden betreffend Aufla- gen und Weisungen im Sozialhilferecht als Zwischenentscheide qualifiziert werden, welche gestützt auf Art. 93 BGG (in aller Regel) nicht unmittelbar, sondern erst mit dem späteren Entscheid über die Leistungskürzung angefochten werden können (siehe ausführlich BGE 146 I 62, mit zahlreichen Hinweisen; neben vielen Urteil BGer 8C_797/2016 vom 5. Dezember 2016 betreffend die Weisung, eine billigere Wohnung zu suchen; vgl. auch GROSS/POFFET, Rechts- schutz gegen Auflagen und Weisungen im Bereich der Sozialhilfe, SZS 2021, 30 ff.). Beim hier streitigen Einspracheentscheid erfolgte keine unmittelbare Kürzung der Leistungen, vielmehr wurden lediglich Auflagen (zur Kündigung bzw. zur Suche nach einer neuen Wohnung) erteilt, und es wurde in Aussicht gestellt, wie es sich bei der Nichterfüllung dieser Auflagen voraussichtlich verhalten werde. Es handelt sich daher in casu um eine entsprechende Beschwerde gegen einen Zwischenentscheid betreffend eine Auflage bzw. Weisung im Sozialhilferecht.</w:t>
      </w:r>
    </w:p>
    <w:p>
      <w:r>
        <w:rPr>
          <w:b/>
        </w:rPr>
        <w:t>E. 1.4</w:t>
      </w:r>
    </w:p>
    <w:p>
      <w:r>
        <w:t>Die Fragen, ob bzw. inwieweit die Beschwerde durch die Kündigung gegenstandslos geworden ist, bzw. ob auf die Beschwerde gegen den Zwischenentscheid (und vor der konkreten Verfügung einer Leistungskürzung) überhaupt einzutreten ist, können jedoch vorliegend offen blei- ben, da die Beschwerde – wie nachfolgend dargelegt wird – im Ergebnis ohnehin abzuweisen ist.</w:t>
      </w:r>
    </w:p>
    <w:p>
      <w:r>
        <w:t>Kantonsgericht KG Seite 4 von 9</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Gemäss Art. 12 der Bundesverfassung der Schweizerischen Eidgenossenschaft vom 18. April 1999 (BV; SR 101) hat, wer in Not gerät und nicht in der Lage ist, für sich zu sorgen, Anspruch auf Hilfe und Betreuung und auf die Mittel, die für ein menschenwürdiges Dasein uner- lässlich sind. Art. 36 Abs. 1 der Verfassung des Kantons Freiburg vom 16. Mai 2004 (KV FR; SGF 10.1) sieht ebenfalls vor, dass, wer in Not ist, Anspruch auf angemessene Unterkunft, medizinische Grundver- sorgung und weitere für ein menschenwürdiges Dasein unerlässliche Mittel hat.</w:t>
      </w:r>
    </w:p>
    <w:p>
      <w:r>
        <w:rPr>
          <w:b/>
        </w:rPr>
        <w:t>E. 3.2</w:t>
      </w:r>
    </w:p>
    <w:p>
      <w:r>
        <w:t>Das SHG regelt die von den Gemeinden und vom Staat gewährte Sozialhilfe für Personen, die im Kanton Wohnsitz haben, sich hier aufhalten oder vorübergehend hier sind (Art. 1 Abs. 1 SHG). Es bezweckt, die Eigenständigkeit und die soziale Integration bedürftiger Personen zu fördern (Art. 2 SHG). Eine Person gilt als bedürftig, wenn sie sich in sozialen Schwierigkeiten befindet oder für ihren Lebensunterhalt nicht hinreichend oder nicht rechtzeitig aus eigenen Mitteln aufkommen kann (Art. 3 SHG). Gemäss Art. 4 SHG umfasst die Sozialhilfe die Vorbeugung, die persönliche Hilfe, die materielle Hilfe und die Massnahmen zur sozialen Eingliederung (Eingliederungsmassnahmen) (Abs. 1). Die Vorbeugung umfasst alle allgemeinen oder besonderen Massnahmen, die es gestatten, die Bean- spruchung der persönlichen und materiellen Hilfe abzuwenden (Abs. 2). Die persönliche Hilfe umfasst namentlich das Gespräch, die Information und die Beratung (Abs. 3). Die materielle Hilfe besteht in Geld, in Naturalleistungen oder erfolgt innerhalb eines Vertrages zur sozialen Eingliede- rung (Abs. 4).</w:t>
      </w:r>
    </w:p>
    <w:p>
      <w:r>
        <w:rPr>
          <w:b/>
        </w:rPr>
        <w:t>E. 3.3</w:t>
      </w:r>
    </w:p>
    <w:p>
      <w:r>
        <w:t>Laut Art. 5 SHG wird die Sozialhilfe gewährt, soweit der Bedürftige von seiner Familie oder seinen Angehörigen nicht gemäss den Bestimmungen des Schweizerischen Zivilgesetzbuches vom 10. Dezember 1907 (ZGB; SR 210) oder des Partnerschaftsgesetzes vom 18. Juni 2004 (PartG; SR 211.231) unterhalten werden kann und keine anderen gesetzlichen Leistungen geltend machen kann, auf die er Anspruch hat. Diese Gesetzesbestimmung bestätigt das Subsidiaritäts- prinzip in der Sozialhilfe. Sozialhilfeleistungen werden folglich nur ausgerichtet, wenn und soweit die bedürftige Person nicht selber für den eigenen Lebensunterhalt aufkommen kann (Möglichkei- ten der Selbsthilfe) und die Hilfe von dritter Seite (Versicherungsleistungen, Darlehen, Subventio- nen, freiwillige Leistungen Dritter etc.) nicht oder nicht rechtzeitig erhältlich ist. Dieses Prinzip unterstreicht den ergänzenden Charakter der Sozialhilfe; es verlangt, dass sämtliche anderen Möglichkeiten ausgeschöpft worden sind, bevor staatliche Hilfeleistungen zugesprochen werden. Insbesondere wird dadurch die Wahl zwischen den primären Hilfequellen und der staatlichen Sozi- alhilfe ausgeschlossen (WOLFERS, Fondements du droit de l'aide sociale, 1995, S. 77; siehe auch Urteile BGer 2P.16/2006 vom 1. Juni 2006 E. 5.1; 8C_42/2013 vom 15. Oktober 2013 E. 3; BGE 146 I 1 E. 6.5).</w:t>
      </w:r>
    </w:p>
    <w:p>
      <w:r>
        <w:t>Kantonsgericht KG Seite 5 von 9</w:t>
      </w:r>
    </w:p>
    <w:p>
      <w:r>
        <w:rPr>
          <w:b/>
        </w:rPr>
        <w:t>E. 3.4</w:t>
      </w:r>
    </w:p>
    <w:p>
      <w:r>
        <w:t>Art. 22a Abs. 1 SHG überträgt dem Staatsrat die Kompetenz, Richtsätze für die Berech- nung der materiellen Hilfe – unter Bezugnahme auf die Richtlinien der Schweizerischen Konferenz für Sozialhilfe und mittels vorgängiger Anhörung der Sozialkommissionen und der betroffenen Krei- se – zu erlassen. In Anwendung dieser Delegationsnorm hat der Staatsrat die kantonale Verordnung vom 2. Mai 2006 über die Richtsätze für die Bemessung der materiellen Hilfe nach dem Sozialhilfegesetz (Sozialhilfe-Bemessungsverordnung; SGF 831.0.12) verabschiedet. Art. 17 der Sozialhilfe-Bemessungsverordnung sieht vor, dass für alle Bereiche, die in dieser Verordnung nicht speziell geregelt sind, die Richtlinien der Schweizerischen Konferenz für Sozial- hilfe (SKOS) für die Ausgestaltung und Bemessung der Sozialhilfe gelten, unter Vorbehalt der Spezialgesetzgebung. Art. 18 der genannten Verordnung hält weiter fest, dass die Direktion Weisungen für die Anwendung dieser Verordnung sowie über die SKOS-Richtlinien erlässt. Gemäss Art. 11 der Sozialhilfe-Bemessungsverordnung umfasst die Deckung des Grundbedarfs ausser der monatlichen Unterhaltspauschale die Wohnungskosten (einschliesslich laufende Kosten) und die Kosten der medizinischen Grundversorgung (einschliesslich Kosten konservieren- der Zahnbehandlungen) (Abs. 1). Bei der Festsetzung der Höchstbeträge für den Mietzins berück- sichtigt das Kantonale Sozialamt die Situation auf dem regionalen Wohnungsmarkt (Abs. 2).</w:t>
      </w:r>
    </w:p>
    <w:p>
      <w:r>
        <w:rPr>
          <w:b/>
        </w:rPr>
        <w:t>E. 3.5</w:t>
      </w:r>
    </w:p>
    <w:p>
      <w:r>
        <w:t>Von Sozialhilfe beziehenden Personen wird erwartet, dass sie in günstigem Wohnraum leben. Das Mietzinsniveau ist regional oder kommunal unterschiedlich. Die SKOS-Richtlinien empfehlen deshalb, nach Haushaltgrösse abgestufte Obergrenzen für die Wohnkosten festzule- gen, die periodisch überprüft werden. Dabei ist auf eine fachlich begründete Berechnungsmethode abzustellen, die gestützt auf Daten des lokalen und aktuellen Wohnungsangebotes angewendet wird. Bis zur definierten Obergrenze sind die Kosten zu übernehmen. Nach den internen Richtlinien der Sozialkommission vom 23. Juli 2020 werden im Kanton Freiburg für die Region Sense-Unterland für einen 2-Personen-Haushalt maximal CHF 1'150.- und für einen 1-Personen-Haushalt maximal CHF 850.- exkl. Nebenkosten ausgerichtet. Überhöhte Wohnkosten sind so lange zu übernehmen, bis eine zumutbare günstigere Lösung zur Verfügung steht. Übliche Kündigungsbedingungen sind in der Regel zu berücksichtigen. Bevor ein Umzug verlangt wird, ist im Einzelfall zu prüfen, ob diese Auflage zumutbar ist. Insbesondere ist zu berücksichtigen: Die Grösse und Zusammensetzung der Familie, allfällige Verwurzelung an einem bestimmten Ort, Alter und Gesundheit der betroffenen Personen sowie der Grad ihrer sozialen Integration (SKOS-Richtlinien Kapitel C.4.1). Weigern sich unterstützte Personen, eine günstigere Wohnung zu suchen oder in eine effektiv verfügbare und zumutbare günstigere Wohnung umzu- ziehen, dann können die anrechenbaren Wohnkosten auf jenen Betrag reduziert werden, der durch den Bezug einer günstigeren Wohnung entstanden wäre. Führt die Leistungsreduktion zum Verlust der Wohnung, unterbreitet das Gemeinwesen ein Angebot zur Notunterbringung (SKOS- Richtlinien Kapitel C.4.1). Auch gemäss der bundesgerichtlichen Rechtsprechung sind überhöhte Wohnungskosten nur so lange zu übernehmen, bis eine zumutbare günstigere Lösung zur Verfü- gung steht, wobei die Sozialhilfeorgane die Aufgabe haben, die Sozialhilfebezüger bei der Suche nach günstigem Wohnraum aktiv zu unterstützen. Wenn sich die unterstützen Personen weigern, eine günstigere Wohnung zu suchen oder in eine effektiv verfügbare und zumutbare günstigere Wohnung umzuziehen, dann können die anrechenbaren Wohnkosten auf jenen Betrag reduziert werden, der durch die günstigere Wohnung entstanden wäre (siehe Urteile BGer 2P.207/2004 vom</w:t>
      </w:r>
    </w:p>
    <w:p>
      <w:r>
        <w:rPr>
          <w:b/>
        </w:rPr>
        <w:t>E. 7</w:t>
      </w:r>
    </w:p>
    <w:p>
      <w:r>
        <w:t>Auf die Erhebung von Gerichtskosten wird ausnahmsweise verzichtet (Art. 129 VRG). Der Hof erkennt: I. Die Beschwerde (605 2021 71) wird abgewiesen, soweit sie nicht gegenstandslos geworden ist bzw. soweit überhaupt darauf einzutreten ist. II. Das Gesuch um Wiederherstellung der aufschiebenden Wirkung (605 2021 73) wird als gegenstandslos abgeschrieben.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28. April 2021/dgr/sco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