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63 vom 18. Oktober 2021</w:t>
      </w:r>
    </w:p>
    <w:p>
      <w:r>
        <w:t>FR Kantonsgericht, 2021-10-18, FR</w:t>
      </w:r>
    </w:p>
    <w:p>
      <w:r>
        <w:rPr>
          <w:b/>
        </w:rPr>
        <w:t xml:space="preserve">Quelle: </w:t>
      </w:r>
      <w:r>
        <w:t>https://mcp.opencaselaw.ch/entscheid/fr_gerichte_605_2021_63</w:t>
      </w:r>
    </w:p>
    <w:p>
      <w:r>
        <w:t>FR: FR_GERICHTE 605 2021 63 du 18 octobre 2021</w:t>
      </w:r>
    </w:p>
    <w:p>
      <w:r>
        <w:t>IT: FR_GERICHTE 605 2021 63 del 18 ottobre 2021</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Partant, le recours est recevable.</w:t>
      </w:r>
    </w:p>
    <w:p>
      <w:r>
        <w:rPr>
          <w:b/>
        </w:rPr>
        <w:t>E. 2</w:t>
      </w:r>
    </w:p>
    <w:p>
      <w:r>
        <w:t>Notion d'accident</w:t>
      </w:r>
    </w:p>
    <w:p>
      <w:r>
        <w:rPr>
          <w:b/>
        </w:rPr>
        <w:t>E. 2.1</w:t>
      </w:r>
    </w:p>
    <w:p>
      <w:r>
        <w:t>En vertu de l'art. 6 al. 1 LAA, si la présente loi n'en dispose pas autrement, les prestations d'assurance sont allouées en cas d'accident (art. 4 LPGA) professionnel, d'accident non professionnel et de maladie professionnelle. La notion d'accident se décompose donc en cinq éléments ou conditions, qui doivent être cumulativement réalisés: une atteinte dommageable, le caractère soudain de l'atteinte; le caractère involontaire de l'atteinte; le facteur extérieur de l'atteinte; enfin, le caractère extraordinaire du facteur extérieur (cf. art. 4 LPGA). Il suffit que l'un d'entre eux fasse défaut pour que l'événement ne puisse pas être qualifié d'accident (ATF 129 V 402 consid. 2.1; 122 V 230 consid. 1 et les références citées).</w:t>
      </w:r>
    </w:p>
    <w:p>
      <w:r>
        <w:rPr>
          <w:b/>
        </w:rPr>
        <w:t>E. 2.2</w:t>
      </w:r>
    </w:p>
    <w:p>
      <w:r>
        <w:t>Dans un arrêt de principe (ATF 122 V 230), le Tribunal fédéral a reconnu le caractère accidentel d'une morsure de tique. Se référant à la littérature médicale, il a retenu qu'en Suisse, notamment, la tique était le vecteur de la maladie de Lyme, que les signes de cette maladie étaient très polymorphes (cutanés, cardiaques, ostéo-articulaires, neurologiques), isolés ou associés entre eux, et que ses complications étaient très polymorphes et trompeuses (poussées d'oligoarthrite [troubles articulaires isolés], arthrite chronique, troubles de la conduction cardiaque [bloc auriculo- ventriculaire], méningite lymphocytaire, paralysie faciale périphérique, paralysie des membres, encéphalite, myélite, acrodermatite chronique atrophiante) (consid. 2a).</w:t>
      </w:r>
    </w:p>
    <w:p>
      <w:r>
        <w:rPr>
          <w:b/>
        </w:rPr>
        <w:t>E. 3</w:t>
      </w:r>
    </w:p>
    <w:p>
      <w:r>
        <w:t>Dispositions relatives à la causalité Le droit à des prestations découlant d'un accident assuré suppose, entre l'événement dommageable de caractère accidentel et l'atteinte à la santé, un lien de causalité naturelle ainsi qu'un lien de causalité adéquate.</w:t>
      </w:r>
    </w:p>
    <w:p>
      <w:r>
        <w:rPr>
          <w:b/>
        </w:rPr>
        <w:t>E. 3.1</w:t>
      </w:r>
    </w:p>
    <w:p>
      <w:r>
        <w:t>La causalité naturelle est remplie lorsqu'il y a lieu d'admettre que, sans cet événement accidentel, le dommage ne se serait pas produit du tout, ou qu'il ne serait pas survenu de la même manière (arrêts TF 8C_796/2016 du 14 juin 2017 consid. 3.1, 8C_743/2016 du 18 mai 2017 consid. 3.1, 8C_135/2014 du 24 février 2015 consid. 3, et les références citées). Pour admettre l'existence d'un tel lien de causalité, il n'est pas nécessaire que l'accident soit la cause unique ou immédiate de l'atteinte à la santé; il faut et il suffit que l'événement dommageable, associé éventuellement à</w:t>
      </w:r>
    </w:p>
    <w:p>
      <w:r>
        <w:t>Tribunal cantonal TC Page 4 de 8 d'autres facteurs, ait provoqué l'atteinte à la santé physique ou psychique de l'assuré, c'est-à-dire qu'il se présente comme la condition sine qua non de celle-ci (ibidem).</w:t>
      </w:r>
    </w:p>
    <w:p>
      <w:r>
        <w:rPr>
          <w:b/>
        </w:rPr>
        <w:t>E. 3.2</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(ibidem).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w:t>
      </w:r>
    </w:p>
    <w:p>
      <w:r>
        <w:rPr>
          <w:b/>
        </w:rPr>
        <w:t>E. 3.3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(ibidem).</w:t>
      </w:r>
    </w:p>
    <w:p>
      <w:r>
        <w:rPr>
          <w:b/>
        </w:rPr>
        <w:t>E. 4</w:t>
      </w:r>
    </w:p>
    <w:p>
      <w:r>
        <w:t>Dispositions relatives à l'appréciation des preuves</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4.2</w:t>
      </w:r>
    </w:p>
    <w:p>
      <w:r>
        <w:t>Pour statuer, l'administration (ou le juge en cas de recours) a besoin d'informations que seul le médecin est à même de lui fournir. La tâche de ce dernier consiste à porter un jugement sur l'état</w:t>
      </w:r>
    </w:p>
    <w:p>
      <w:r>
        <w:t>Tribunal cantonal TC Page 5 de 8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4.3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rPr>
          <w:b/>
        </w:rPr>
        <w:t>E. 5</w:t>
      </w:r>
    </w:p>
    <w:p>
      <w:r>
        <w:t>Discussion relative aux rapports médicaux</w:t>
      </w:r>
    </w:p>
    <w:p>
      <w:r>
        <w:rPr>
          <w:b/>
        </w:rPr>
        <w:t>E. 5.1</w:t>
      </w:r>
    </w:p>
    <w:p>
      <w:r>
        <w:t>Tant dans sa décision du 6 octobre 2020 que dans celle rendue sur opposition le 12 février 2021, la SUVA se prévaut de l'avis de son médecin d'arrondissement, le Dr C.________, spécialiste en neurologie. Dans ses rapports des 23 juillet 2020 et 4 février 2021, ce médecin retient le diagnostic d'"encéphalite herpétique [...] avec une lésion focale au niveau de l'hippocampe droit et une symptomatologie correspondante", ce qui justifie que le cas n'est pas à la charge par la SUVA. En revanche, le médecin d'arrondissement écarte le diagnostic d'encéphalite à tiques, ne l'estimant que "possible en tenant compte des résultats de laboratoire". Pour sa part, il se réfère surtout au plan clinique, lequel présente "des traits particuliers" sous la forme d'une "manifestation temporale focale", soit "un argument fort en faveur d'une encéphalite à l'herpès virus et contre une encéphalite</w:t>
      </w:r>
    </w:p>
    <w:p>
      <w:r>
        <w:t>Tribunal cantonal TC Page 6 de 8 à tiques". A cet égard, il précise que "dans l'encéphalite à tique[s], les anomalies à I'IRM ne sont pas fréquentes, de l'ordre de 20%" (dossier SUVA 24.74736.20.5, pièces 59 et 96).</w:t>
      </w:r>
    </w:p>
    <w:p>
      <w:r>
        <w:rPr>
          <w:b/>
        </w:rPr>
        <w:t>E. 5.2</w:t>
      </w:r>
    </w:p>
    <w:p>
      <w:r>
        <w:t>Cependant, cette appréciation est contredite par d'autres avis médicaux au dossier, émis par des spécialistes en neurologie et en infectiologie. Dans ses rapports des 8 juin 2020, 2 novembre 2020 et 7 décembre 2020, le Dr D.________, spécialiste en neurologie et médecin adjoint auprès du service de médecine et spécialité de E.________, diagnostique ainsi une "encéphalite limbique radiologique et clinique dans le contexte d'une méningoencéphalite à tiques (FSME)". Ce diagnostic se fond sur les résultats d'examens cliniques, le médecin relevant notamment qu'une ponction lombaire, avait pour résultat une "sérologie positive pour FSME, lgG et lgM, ainsi qu'une pléocytose dans le LCR [...] ainsi qu'une protéinorachie à 0.81". S'il admet que la "lésion hippocampique" n'est pas typique d'une telle encéphalite, il précise néanmoins que de telles lésions ont déjà été observées de sorte que leur seule localisation n'est pas un argument contre ce diagnostic (dossier SUVA 24.74736.20.5, pièces 32, 82 et 87). La Dre F.________, spécialiste en infectiologie au sein de la clinique de médecine de E.________, partage l'avis du neurologue. Dans ses rapports des 30 avril 2020 et 23 novembre 2011, elle estime ainsi que l'ensemble des résultats parlent en faveur du diagnostic d'encéphalite à tiques, se fondant en particulier sur son examen clinique, sur la sérologie ainsi que sur la "LCR [qui] n'est pas typique mais compatible". En revanche, elle considère que le diagnostic d'encéphalite herpétique est peu vraisemblable, en raison d'une recherche par PCR négative (dossier SUVA 24.74736.20.5, pièces 52 et 92). Sa consœur au sein de la clinique de médecine de E.________, la Dre G.________, spécialiste en médecine interne générale, évoque aussi le diagnostic de "méningo-encéphalite aigüe à tique[s] et possible borréliose de Lyme", relevant que l'assuré mentionnait "plusieurs piqûres de tiques avec notion d'un érythème migrant localisé au niveau de la fosse iliaque droite non traitée" (dossier SUVA 24.74736.20.5, pièce 7).</w:t>
      </w:r>
    </w:p>
    <w:p>
      <w:r>
        <w:rPr>
          <w:b/>
        </w:rPr>
        <w:t>E. 5.3</w:t>
      </w:r>
    </w:p>
    <w:p>
      <w:r>
        <w:t>Il ressort de la comparaison de ces différents avis médicaux qui précèdent que tant le médecin d'arrondissement que les médecins traitants retiennent le diagnostic d'une encéphalite. Cependant, alors que le premier évoque une origine en lien à l'herpès virus, non accidentelle, les seconds privilégient l'hypothèse qu'elle a été véhiculée par une morsure de tique, dont le caractère accidentel est reconnu par la jurisprudence. On remarque que, dans les deux cas, les médecins admettent que leur diagnostic n'est pas certain, le premier soulignant que les résultats de laboratoire, dont une ponction lombaire (cf. arrêts TC 605 2020 35 du 11 janvier 2021 consid. 8.3; 605 2017 300 du 16 novembre 2018 consid. 7.2), ne vont pas dans son sens alors que les seconds relèvent que la lésion hippocampique n'est pas typique. L'on se trouve dès lors en présence de deux opinions médicales qui aboutissent à des conclusions opposées sur une question médicale complexe nécessitant des connaissances spécifiques. L'instruction à laquelle a procédé l'autorité intimée était ainsi entachée d'un doute. A cet égard, la jurisprudence du TF préconise qu'une expertise soit systématiquement diligentée en présence d'un "doute à tout le moins léger" quant à la pertinence de l'avis du médecin-conseil (cf. consid. 4.3 ci- avant; cf. ég. arrêts TF 8C_370/2017 du 15 janvier 2018 consid. 3.3.3; 8C_586/2017 du 20 décembre 2017 consid. 5.3; 8C_796/2016 du 14 juin 2017 consid. 4.4). Il est avéré qu'un tel doute subsiste en l'espèce.</w:t>
      </w:r>
    </w:p>
    <w:p>
      <w:r>
        <w:t>Tribunal cantonal TC Page 7 de 8 Ainsi, tant s'agissant du sinistre annoncé le 28 avril (24.74736.20.5) que celui annoncé le 28 mai 2020 (24.74777.20.3), il convient de renvoyer la cause à la SUVA pour mise en œuvre une expertise auprès d'un spécialiste des maladies infectieuses, cas échéant complétée d'un avis neurologique. Le ou les spécialiste(s) commenteront notamment les analyses effectuées dans le cadre de la ponction lombaire qui avait été pratiquée.</w:t>
      </w:r>
    </w:p>
    <w:p>
      <w:r>
        <w:rPr>
          <w:b/>
        </w:rPr>
        <w:t>E. 6</w:t>
      </w:r>
    </w:p>
    <w:p>
      <w:r>
        <w:t>Il ressort de l'ensemble de ce qui précède que le recours, bien fondé, doit être admis et la cause renvoyée à l'autorité intimée pour mesure d'instruction complémentaire dans le sens des considérants. Compte tenu du sort du litige, le recourant a droit à une équitable indemnité de partie. Le 25 mai 2021, son mandataire a remis sa liste de frais, pour un montant total de CHF 2'980.20, à savoir CHF 2'741.65 au titre d'honoraires, CHF 25.50 au titre de frais et CHF 213.05 au titre de la TVA (7.7%). Ce montant est mis à la charge de l'autorité intimée qui succombe. Il n'est pas perçu de frais de procédure. (dispositif en page suivante)</w:t>
      </w:r>
    </w:p>
    <w:p>
      <w:r>
        <w:t>Tribunal cantonal TC Page 8 de 8 la Cour arrête : I. Le recours est admis. La décision sur opposition du 12 février 2021 est annulée et la cause renvoyée à l'autorité intimée pour mesure d'instruction complémentaire dans le sens des considérants. II. Une indemnité de partie de CHF 2'980.20, dont CHF 213.05 au titre de la TVA (7.7%), est mis à la charge de l'autorité intimée. III. Il n'est pas perçu de frais de procédure.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octobre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