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 vom 1. September 2021</w:t>
      </w:r>
    </w:p>
    <w:p>
      <w:r>
        <w:t>FR Kantonsgericht, 2021-09-01, FR</w:t>
      </w:r>
    </w:p>
    <w:p>
      <w:r>
        <w:rPr>
          <w:b/>
        </w:rPr>
        <w:t xml:space="preserve">Quelle: </w:t>
      </w:r>
      <w:r>
        <w:t>https://mcp.opencaselaw.ch/entscheid/fr_gerichte_605_2021_6</w:t>
      </w:r>
    </w:p>
    <w:p>
      <w:r>
        <w:t>FR: FR_GERICHTE 605 2021 6 du 1 septembre 2021</w:t>
      </w:r>
    </w:p>
    <w:p>
      <w:r>
        <w:t>IT: FR_GERICHTE 605 2021 6 del 1 settembre 2021</w:t>
      </w:r>
    </w:p>
    <w:p>
      <w:pPr>
        <w:pStyle w:val="Heading2"/>
      </w:pPr>
      <w:r>
        <w:t>Regeste</w:t>
      </w:r>
    </w:p>
    <w:p>
      <w:r>
        <w:t>Arrêt de la Ie Cour des assurances sociales du Tribunal cantonal | Invalidenversicherung</w:t>
      </w:r>
    </w:p>
    <w:p>
      <w:pPr>
        <w:pStyle w:val="Heading2"/>
      </w:pPr>
      <w:r>
        <w:t>Erwägungen</w:t>
      </w:r>
    </w:p>
    <w:p>
      <w:r>
        <w:rPr>
          <w:b/>
        </w:rPr>
        <w:t>E. 30</w:t>
      </w:r>
    </w:p>
    <w:p>
      <w:r>
        <w:t>avril 2010, se plaignant de troubles au membre inférieur droit (algoneurodystrophie au niveau de la cheville et du pied, status après entorse et contusions au genou, gonalgies) ainsi que de douleurs au genou gauche. Par décision du 21 septembre 2011, l'OAI a rejeté la demande de rente, l'incapacité de travail ayant durée moins d'une année. C. Le 14 avril 2015, l'assuré a déposé une nouvelle demande de prestations devant l'OAI, ne précisant pas d'atteinte à sa santé. Suivant en cela l'avis du médecin de son Service médical régional (ci-après: SMR), l'OAI a diligenté une expertise auprès du Dr E.________, spécialiste en rhumatologie, lequel a conclu que l'état général était "trop mauvais pour pouvoir exercer une quelconque activité professionnelle". Le médecin du SMR estimant ce rapport non probant, l'OAI a diligenté une nouvelle expertise auprès du Dr F.________, spécialiste en médecine interne générale, et du Dr G.________, spécialiste en rhumatologie. Dans leurs rapports des 18 et 31 juillet 2017, les médecins concluent à l'existence d'une capacité de travail entière depuis le 31 décembre 2015 dans l'exercice d'une activité adaptée. Par décision du 7 mai 2018, l'OAI a rejeté la demande de rente et mesures d'ordre professionnel, le degré d'invalidité de 0% ne donnant pas droit à des prestations de l'assurance-invalidité. Cette décision a été confirmée sur recours par le Tribunal cantonal par arrêt du 27 novembre 2018 (605 2018 153). D. Le 6 février 2019, l'assuré a déposé une troisième demande de prestations devant l'OAI, indiquant souffrir d'une polyarthrite rhumatoïde. Il a également indiqué être suivi sur le plan psychiatrique.</w:t>
      </w:r>
    </w:p>
    <w:p>
      <w:r>
        <w:t>Tribunal cantonal TC Page 3 de 15 Dans un premier projet de décision du 30 décembre 2019, l'OAI a informé son assuré qu'il prévoyait rejeter sa demande de rente, en l'absence de péjoration de l'état de santé. Suite à ses objections et avis pris auprès du SMR, l'OAI a mandaté H.________ SA pour une expertise pluridisciplinaire (médecine interne, psychiatrie et rhumatologie). Dans leur rapport du 18 septembre 2020, les experts estiment que l'assuré demeure en mesure de travailler à 100%, sans perte de rendement dans une activité adaptée. Par décision du 26 novembre 2020, reprenant un second projet du 21 octobre 2020, l'OAI a rejeté la demande de prestations, estimant que l'état de santé de l'assuré était superposable à celui prévalant lors de sa précédente décision. E. Contre cette décision, l'assuré, représenté par Me Ricardo Fraga Ramos, avocat, interjette recours (605 2021 6) devant le Tribunal cantonal le 11 janvier 2021 concluant, avec suite de frais et dépens, principalement, à l'octroi d'une rente entière et, subsidiairement, au renvoi de la cause à l'OAI pour instruction complémentaire et nouvelle décision. A l'appui de ses conclusions, il soutient d'abord ne plus être en mesure de travailler, y compris dans une activité adaptée, contestant les conclusions des experts de H.________ SA et s'appuyant sur les rapports de ses propres médecins. Il estime en particulier que, contrairement à ce que retiennent les experts, sa polyarthrite, médico-résistante, ne se stabilise pas. Il se plaint aussi de ce que les experts aient ignoré le diagnostic de psoriasis cutané. Enfin, il demande à ce que son revenu d'invalide soit réduit de 25% compte tenu de son âge et de ses limitations fonctionnelles. Parallèlement à son recours, l'assuré demande (605 2021 7) à être mis au bénéfice de l'assistance judiciaire totale et à ce que Me Ricardo Fraga Ramos lui soit désigné défenseur d'office. Dans ses observations du 16 avril 2021, l'OAI propose le rejet du recours et indique ne pas avoir de conclusions particulières à formuler à l'égard de la demande d'assistance judiciaire. Dans des contre-observations du 16 avril 2021, le recourant maintient ses conclusions. Il sera fait état des arguments, invoqués par les parties à l'appui de leurs conclusions, dans les considérants en droit du présent arrêt, pour autant que cela soit utile à la solution du litige. en droit 1. Recevabilité Le recours a été interjeté en temps utile – compte tenu des féries de Noël –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t>Tribunal cantonal TC Page 4 de 15 2. Dispositions relatives à l'invalidité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w:t>
      </w:r>
    </w:p>
    <w:p>
      <w:r>
        <w:t>Tribunal cantonal TC Page 5 de 15 alléguées se manifestent de la même manière dans tous les domaines de la vie (travail et loisirs) et si la souffrance se traduit par un recours aux offres thérapeutiques existantes. 3. Dispositions relatives à la révision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3.2.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En revanche, le fait que des médecins attestent une incapacité de travail plus élevée ou qu'ils aient posé un diagnostic différent ne suffit pas pour admettre une évolution de l'état de santé (arrêt TF 9C_27/2019 du 27 juin 2019 consid. 2 et 4.2).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 7 juillet 2011 consid. 3.2 a contrario). 3.3. Selon la jurisprudence, dans le cas des rentes avec un pourcentage précis (assurance- accidents, assurance militaire), une modification est supposée importante si le degré d'invalidité change de 5 %. Dans l'assurance invalidité, où la rente est calculée en fonction de certains seuils, tout changement significatif des circonstances effectives pouvant affecter le droit à la rente était considéré comme un motif de révision de la rente. Ainsi, une modification du degré d'invalidité de 2 %, par exemple, pourrait également donner lieu à un recours si elle entraînait un dépassement du</w:t>
      </w:r>
    </w:p>
    <w:p>
      <w:r>
        <w:t>Tribunal cantonal TC Page 6 de 15 seuil de la pension supérieure ou inférieure. Cela est aussi valable en cas de substitution de motif opérée par le tribunal cantonal (ATF 140 V 85 consid. 4.3; 133 V 545 consid. 6.2). 4. Dispositions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7 de 15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Discussion relative à l’évolution de la capacité de travail depuis le dernier refus de rente 5.1. Dans sa décision du 26 novembre 2020, l'OAI se réfère aux conclusions des experts de H.________ SA, à savoir le Dr I.________, médecin praticien, le Dr J.________, spécialiste en psychiatrie et psychothérapie, et le Dr K.________, spécialiste en rhumatologie. Les conclusions des experts se fondent d'abord sur l'examen des pièces figurant dans le dossier e du recourant, en particulier les pièces médicales dont le contenu est résumé en annexe. Par ces pièces, les experts ont pu avoir une pleine connaissance de la situation et de l'historique médical, mais également social, économique et familial. Les experts ont également pu s'entretenir avec le recourant, en présence d'un interprète indépendant, les 7 et 10 juillets 2020. Lors de ces entretiens, l'assuré a été en mesure de décrire ses atteintes tant somatiques que psychiques. Il a ainsi notamment pu relever souffrir de crampes violentes et intenses – pouvant toucher tout son corps – qui le conduisent à lâcher les objets et le limitent dans son quotidien, lui donnant un grand sentiment d'impuissance. Il a également pu parler des céphalées, déclenchées par ses pensées ruminantes, à raison d'une à deux fois par semaine. Dans ses mémoires, le recourant semble affirmer que les experts n'ont pas pris en compte ses plaintes, exemplifiant par le fait que ceux-ci l'auraient considéré à tort comme pleinement actif dans la gestion de son ménage. Cependant, ceux-ci ont pris en compte l'aide importante donnée par sa famille, relevant par exemple ce qui suit: "[ses proches] l'appuient, surtout sa femme, ses filles qui sont disponibles quand [il] a besoin de quelque chose". Ils relèvent par ailleurs que les tâches ménagères sont réalisées par sa femme et ses filles mais non par l'assuré. Ainsi, les experts ont dûment pris en compte les informations données par le recourant, lesquelles leur ont permis de constituer l'anamnèse. Pour leur part, les 7 et 10 juillets 2020, les experts ont procédé à des examens complets, lesquels ont été complétés par des examens de laboratoire. Ils évoquent notamment l'existence de symptômes dermatologiques sous la forme de "prurit des deux jambes" ainsi qu'"à la tête et aux bras", quand bien même ils ne retiennent pas de diagnostic précis sur ce plan, ce qui invalide la thèse du recourant, selon lequel les précités auraient totalement fait l'impasse sur le volet dermatologique de ses troubles. A l'instar de leurs prédécesseurs le Dr F.________ et le Dr G.________ en juillet 2017, les experts de H.________ SA constatent que le recourant à un comportement de dramatisation face à la maladie, relevant qu'"il existe des éléments d'autolimitation en lien avec une discordance entre les affirmations et les plaintes de la personne assurée d'une part</w:t>
      </w:r>
    </w:p>
    <w:p>
      <w:r>
        <w:t>Tribunal cantonal TC Page 8 de 15 et d'autre part avec la description qu'elle fait de ses activités quotidiennes et d'un autre côté les résultats de l'examen clinique qui ne retrouvent pas de pathologie psychiatrique caractérisée". Sur cette base, les experts retiennent les diagnostics invalidants de "possible polyarthrite rhumatoïde séronégative, actuellement éteinte", d'"arthrose lombaire avec syndrome de dysbalance musculaire, avec un abdomen pléthorique", de "polyneuropathie périphérique chronique des extrémités des 4 membres", d'"insuffisance veineuse chronique", de "myalgies crampiformes, d'origine indéterminée" et de "céphalées de tension". En raison de ces diagnostics, ils admettent que le recourant n'est plus en mesure de travailler dans son ancienne activité. En revanche, ils estiment qu'il demeure apte à travailler à 100%, sans perte de rendement, dans une activité adaptée depuis juin 2014, sous réserve des périodes d'hospitalisation et de convalescence. Tout au plus indiquent-ils une baisse de rendement de 100% lors de crises de céphalées, pendant 4 heures. Une telle activité doit permettre d'alterner les positions, limiter les positions assises ou debout stationnaires, limiter le port de charges à moins de 5 kg (ou 4 kg de manière prolongée), éviter les activités dans les positions agenouillées ou accroupies, éviter le travail en hauteur, sur des échelles ou échafaudages, en terrain irrégulier en appui unipodal, ainsi qu'éviter de monter ou descendre des échafaudages. Enfin, les experts proposent d'éviter les activités qui surchargent le rachis lombaire, le travail au niveau des mains et de la dextérité fine et l'exposition à la chaleur. Au vu de ce qui précède, l'expertise pluridisciplinaire de H.________ SA, bien argumentée, est convaincante et doit se voir reconnaître une pleine valeur probante. Il s'agit par ailleurs de la conclusion à laquelle parvient le Dr U.________, spécialiste en médecine interne générale auprès du SMR, dans son rapport du 28 septembre 2020 (dossier OAI, p. 1260). 5.2. Pour sa part, le recourant se prévaut d'abord – et pour l'essentiel – des conclusions de la Dre L.________, spécialiste en rhumatologie, médecin adjoint au sein de la clinique de rhumatologie, médecine physique et rééducation de M.________. Dans ses différents rapports, la rhumatologue atteste d'une incapacité de travail totale dans toute les activités. Elle estime que son patient est "extrêmement handicapé par des lombalgies chroniques dans le contexte de troubles statiques et dégénératifs, documentés sur une nouvelle IRM du rachis datant de 2019, avec également des signes de spondylarthrite axiale avec des érosions des berges sacro-iliaques à gauche, comme décrits également par le radiologue dans son rapport. De plus, ce patient souffre d’une polyarthrite périphérique symétrique chronique, cette fois-ci démontrée sur une IRM de la main droite en 2019, examen qui n‘a pas pu être effectué sur la main gauche en raison d’un corps étranger métallique" (rapport du 24 janvier 2020, dossier OAI, p. 1051; cf. ég. p. 586, 706, 719, 733, 755, 837, 890, 909, 939, 960 et 976). L'on rappelle d'emblée que les conclusions de cette rhumatologue n'avaient déjà pas convaincu la Cour de céans dans son arrêt du 27 novembre 2018. La Cour constatait alors que ses diagnostics et raisonnements étaient contestés d'une manière convaincante et argumentée par les experts alors mandatés. Elle lui reprochait également d'être manifestement influencée par des facteurs extra- médicaux, lesquels ne devaient pas être mis à la charge de l'assurance-invalidité. Ces reproches peuvent être repris aujourd'hui, étant rappelé que l'importante incidence des facteurs extra- médicaux, d'abord retenue par les Drs F.________ et G.________, est aujourd'hui confirmée par les médecins de H.________ SA.</w:t>
      </w:r>
    </w:p>
    <w:p>
      <w:r>
        <w:t>Tribunal cantonal TC Page 9 de 15 Cela étant, il apparaît que la rhumatologue traitante ne parvient pas à mettre en cause les conclusions des experts, semblant s'écarter des constats objectifs pour se rattacher à ses seules convictions. Par exemple, dans son rapport du 21 janvier 2019, elle affirme que le diagnostic "polyarthrite rhumatoïde [est] maintenant établi et confirmé récemment par une IRM des mains en début 2019" (dossier OAI, p. 890). Pourtant, à lire le radiologue en charge de dit IRM, cet examen n'atteste pas de l'existence d'une telle atteinte. Au contraire, il indique expressément que rechercher un signe de polyarthrite rhumatoïde est impossible en raison d'un fragment métallique dans la main gauche (dossier OAI, p. 1002). Cet écart, par rapport au contenu de l'examen dont elle se prévaut, est surprenant. Il doit néanmoins être contextualisé: la rhumatologue atteste de l'existence d'une polyarthrite rhumatoïde depuis de nombreuses années, en discordance avec les autres avis médicaux au dossier. En se prévalant du rapport d'IRM, elle a ainsi manifestement cherché la confirmation de son diagnostic. Pour autant, cet élément avancé au titre de preuve, ne convainc pas. Dans ces circonstances, conformément à la jurisprudence constante du Tribunal fédéral, il y a lieu d’attacher plus de poids à l’opinion motivée de l'expert qu’à l’appréciation de l’incapacité de travail par le médecin traitant dès lors que celui-ci, vu la relation de confiance qui l’unit à son patient, est généralement enclin, en cas de doute, à prendre parti pour lui. 5.3. Les avis figurant dans les rapports des autres médecins ayant examiné l'assuré ne permettent pas de s'écarter des conclusions de l'expertise de H.________ SA. En effet, la plupart des médecins n'évaluent pas la problématique de la capacité de travail de leur patient. La Dre N.________, spécialiste en médecine interne générale au sein de clinique de chirurgie viscérale de O.________, se contente d'évoquer, pour seule atteinte objet de plaintes, une douleur de flanc sans cause reconnaissable (dossier OAI, p. 1078, 1081, 1087 et 1094). Quant au Dr P.________, spécialiste en médecine interne générale et en angiologie, il confirme que son patient ne claudique plus au niveau du mollet et du pied gauches (dossier OAI, p. 1055 et 1057). Le Dr Q.________, spécialiste en neurologie, relève que son patient souffre de douleurs paroxystiques musculaires à caractère crampiforme d’origine indéterminée (dossier OAI, p. 722 et 989). La Dre R.________, spécialiste en gatro-entérologie, estime qu'il n’y a pas d’argument suffisant pour poser le diagnostic d’une maladie inflammatoire chronique (dossier OAI, p. 988). La Dre S.________, spécialiste en dermatologie et vénérologie, remarque que le patient fait état de poussées inflammatoires mais qu'elle ne remarque, pour sa part, aucune atteinte, suggérant de revoir le patient en cas de poussées inflammatoires pour asseoir le diagnostic (dossier OAI, p. 985). Au final, seul le Dr T.________, généraliste au sein d'un cabinet actif dans le domaine de la psychiatrie, semble évaluer cette problématique. Il indique ainsi que son patient souffrait en 2019 d'un épisode dépressif moyen, s'étant aggravé vers un épisode sévère courant 2020. Attestant d'abord d'une incapacité de travail secondaire aux maladies somatiques, il estime désormais que l'évolution sur le plan psychiatrique justifie une "incapacité de travailler à 100% à vie du point de vue psychiatrique" (rapports du 19 novembre 2019 et du 28 janvier 2020, dossier OAI, p. 950 et 1054). Cependant, les conclusions de ce généraliste semblent n'être que des hypothèses, faisant usage du terme "probablement" lorsqu'il évalue la capacité de travail. Il n'a, par ailleurs, pas réussi à convaincre le Dr U.________, du SMR, qui estime ses rapports insuffisants et peu précis (dossier OAI, p. 958 et 1098). En outre, tant le diagnostic que l'évaluation de la capacité de travail sont écartés, d'une manière convaincante, par l'expert-psychiatre, lequel constate que les troubles décrits</w:t>
      </w:r>
    </w:p>
    <w:p>
      <w:r>
        <w:t>Tribunal cantonal TC Page 10 de 15 ne correspondent pas à la définition même d'un épisode dépressif et que les examens attestent d'une mauvaise compliance aux antidépresseurs prescrits (dossier OAI, p. 1163). 5.4. Il ressort de l'ensemble de ce qui précède que la Cour peut se référer aux conclusions des experts de H.________ SA, plus convaincantes. Force est de retenir dès lors que l'assuré n'est plus en mesure de travailler dans son ancienne activité d'ouvrier. En revanche, sa capacité de travail est demeurée entière dans une activité adaptée. Cette dernière doit permettre d'alterner les positions, limiter les positions assises ou debout stationnaires, limiter le port de charges à moins de 5 kg (ou 4 kg de manière prolongée), éviter les activités dans les positions agenouillées ou accroupies, éviter le travail en hauteur, sur des échelles ou échafaudages, en terrain irrégulier en appui unipodal, éviter les travaux nécessitant de la dextérité ainsi qu'éviter de monter ou descendre des échafaudages. Comparées aux conclusions de l'expertise du Dr F.________ et du Dr G.________ de 2016, la situation du recourant s'est légèrement péjorée sur le plan des limitations fonctionnelles. En effet, ces deux experts lui reconnaissaient alors une capacité de travail entière dans une activité adaptée, soit une activité n'imposant pas de port de charges de plus de 16kg, sans mouvements de rotation du tronc et sans travail penché en avant ou le torse en extension (cf. dossier OAI, p. 685,789, 820 et 842). Reste à examiner si cette aggravation a un impact sur le degré d'invalidité du recourant. 6. Dispositions relatives au degré d'invalidité 6.1. 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6.2.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t>Tribunal cantonal TC Page 11 de 15 6.3.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t>Tribunal cantonal TC Page 12 de 15 7. Calcul du degré d'invalidité 7.1. Dans le cadre du précédent arrêt, la Cour avait confirmé que le salaire de valide pouvait se baser sur le revenu annuel de CHF 65'065.- fondé sur les déclarations de l'ancien employeur. Il s'agit du salaire réalisé par l'assuré auprès de son dernier employeur, soit un montant mensuel de CHF 5'005.- multiplié par 13 salaires (dossier OAI, p. 412). Ce montant, valable pour l'année 2014, doit être adapté à l'évolution des salaires nominaux (soit CHF 66'334.-, indices de 102.7717 pour 2014 et 104.7761 pour 2019, cf. OFS, T1.10 Indice des salaires nominaux par branches 2011-2017, 41-43 Construction). Partant, le revenu de valide est fixé à CHF 66'334.-. 7.2. Pour sa part, au titre de revenu d'invalide, il convient de se référer au montant mensuel de CHF 5'340.-, soit CHF 64'080.- annuellement, correspondant au salaire médian du secteur privé selon les chiffres de l'Enquête suisse sur la structure des salaires 2016 (ESS 2016,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65'224.80, indices de 2239 pour 2016 et 2279 pour 2019, cf. OFS, T39 Evolution des salaires nominaux, des prix à la consommation et des salaires réels, hommes et prendre en compte la durée usuelle du travail de 41.7 heures par semaine en 2019 (CHF 67'996.85, cf. OFS, Durée normale du travail dans les entreprises selon la division économique, Tous les secteurs). Au vu de la capacité de travail de 100% qui a été retenue, le revenu d'invalide est fixé à CHF 67'996.85. 7.3. Il ressort de la comparaison des revenus de valide (CHF 66'334.-) et d'invalide (CHF 67'996.85) qu'il n'y a aucune perte de gain. C'est dès lors à juste titre que l'OAI a refusé de prester. A ce stade, la Cour relève que la prise en compte d'une réduction supplémentaire au titre de désavantage salarial – quelle que soit son amplitude – n'aurait aucune incidence sur le droit à la rente du recourant.</w:t>
      </w:r>
    </w:p>
    <w:p>
      <w:r>
        <w:t>Tribunal cantonal TC Page 13 de 15 8. Sort du recours Il ressort de l'ensemble de ce qui précède que, en l'absence de modification notable du taux d’invalidité, respectivement du droit à la rente, le recours (605 2021 6), mal fondé, doit être rejeté. Les frais de procédure sont fixés à CHF 800.-. Ils sont mis à la charge du recourant qui succombe. Il n'est pas perçu de frais de procédure. 9. Dispositions relatives à l'assistance judiciaire 9.1.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9.2.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9.3.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 circonstances prévalant au moment orl la requête d'assistance judiciaire est déposée (ATF 140 V 521 consid.9.1 et les arrêts cités), si bien que le temps écoulé entre le dépôt de ladite requête et la décision rendue sur celle-ci n'est pas déterminant (arrêt TF 9C_46t2021 du</w:t>
      </w:r>
    </w:p>
    <w:p>
      <w:r>
        <w:rPr>
          <w:b/>
        </w:rPr>
        <w:t>E. 31</w:t>
      </w:r>
    </w:p>
    <w:p>
      <w:r>
        <w:t>mai 2021 consid. 5.2). 10. Discussion relative à l'assistance judiciaire 10.1. S'agissant de la condition des chances de succès, la Cour constate d'emblée que les arguments présentés par le recourant n'apparaissaient pas d'un très grand poids.</w:t>
      </w:r>
    </w:p>
    <w:p>
      <w:r>
        <w:t>Tribunal cantonal TC Page 14 de 15 Dans son recours, il s'est pour l'essentiel, référé aux conclusions de la rhumatologue traitante, la Dre L.________. Or, ainsi qu'il a été relevé ci-avant, les conclusions de celle-ci n'avaient, en 2018 déjà, pas convaincu la Cour. Le rejet, deux ans plus tard, de ces mêmes conclusions apparaissait dès lors à tout le moins prévisible de sorte que, s'il avait disposé des ressources nécessaires, il apparaît douteux que le recourant aurait pris le risque, après mûre réflexion, d'engager le procès d'espèce. La condition des chances de succès n'apparaît dès lors, d'emblée, pas remplie. 10.2. Par ailleurs, force est de constater que la Cour n'est pas en mesure de déterminer, sur la base des pièces produites, si le recourant remplit la condition relative à sa situation financière et à celle de sa famille. En effet, il se contente d'affirmer que sa famille ne dispose que des revenus liés à la rente de son épouse (assurance-invalidité et prestations complémentaires). Cette affirmation n'est étayée que par une décision de prestations complémentaires du 21 décembre 2020. La Caisse de compensation y reconnaît le droit de son ménage à un montant de CHF 2'480.-, assurance-maladie comprise (bordereau, pièce 3). Le recourant ne donne que peu de renseignements sur l'état de ses ressources. Il ne produit en outre qu'une seule pièce, insuffisante pour en établir le bien-fondé. En particulier, l'on rappelle que les critères relatifs aux prestations complémentaires diffèrent de ceux relatifs à l'assistance judicaire. Ces rares renseignements et documents ne permettent manifestement pas à la Cour de céans d'examiner sa situation financière et celle de sa famille. Conformément à son obligation, il lui appartenait de produire une demande d'assistance judiciaire suffisamment étayée et accompagnée des pièces permettant d'en établir le bien-fondé (art. 145 al. 2 CPJA). La condition de la situation financière n'est, dès lors, pas non plus remplie. 10.3. Partant, pour ce double motif, la requête d'assistance judiciaire (605 2021 7) est rejetée. (dispositif en page suivante)</w:t>
      </w:r>
    </w:p>
    <w:p>
      <w:r>
        <w:t>Tribunal cantonal TC Page 15 de 15 la Cour arrête : I. Le recours (605 2021 6) est rejeté. II. La requête d'assistance judiciaire (605 2021 7) est rejetée. III. Les frais de justice, fixés à CHF 800.-, sont mis à la charge du recourant.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