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50 vom 3. August 2021</w:t>
      </w:r>
    </w:p>
    <w:p>
      <w:r>
        <w:t>FR Kantonsgericht, 2021-08-03, FR</w:t>
      </w:r>
    </w:p>
    <w:p>
      <w:r>
        <w:rPr>
          <w:b/>
        </w:rPr>
        <w:t xml:space="preserve">Quelle: </w:t>
      </w:r>
      <w:r>
        <w:t>https://mcp.opencaselaw.ch/entscheid/fr_gerichte_605_2021_50</w:t>
      </w:r>
    </w:p>
    <w:p>
      <w:r>
        <w:t>FR: FR_GERICHTE 605 2021 50 du 3 août 2021</w:t>
      </w:r>
    </w:p>
    <w:p>
      <w:r>
        <w:t>IT: FR_GERICHTE 605 2021 50 del 3 agosto 2021</w:t>
      </w:r>
    </w:p>
    <w:p>
      <w:pPr>
        <w:pStyle w:val="Heading2"/>
      </w:pPr>
      <w:r>
        <w:t>Regeste</w:t>
      </w:r>
    </w:p>
    <w:p>
      <w:r>
        <w:t>Arrêt de la Ie Cour des assurances sociales du Tribunal cantonal | Arbeitslosenversicherung</w:t>
      </w:r>
    </w:p>
    <w:p>
      <w:pPr>
        <w:pStyle w:val="Heading2"/>
      </w:pPr>
      <w:r>
        <w:t>Erwägungen</w:t>
      </w:r>
    </w:p>
    <w:p>
      <w:r>
        <w:rPr>
          <w:b/>
        </w:rPr>
        <w:t>E. 20</w:t>
      </w:r>
    </w:p>
    <w:p>
      <w:r>
        <w:t>octobre 2020. 6. Sort du recours et frais. 6.1. Il résulte de l’ensemble de ce qui précède que le recours sera partiellement admis et la décision attaquée modifiée dans le sens que le droit à l’indemnité en cas de réduction de l’horaire de travail sera octroyé pour la période du 20 octobre 2020 au 25 février 2021. Pour le reste, vu que cette date du 20 octobre 2020 a été retenue comme déterminante pour le préavis déposé à l’automne 2020 et que la recourante ne peut pas se prévaloir d’un défaut d’information ou d’un renseignement erroné quant à la nécessité de cette démarche, elle ne peut pas se fonder sur ce nouveau préavis pour revendiquer l’octroi du droit à l’indemnité pour une période antérieure au 20 octobre 2020. Cela étant, il peut être constaté que la première décision d’octroi de l’indemnité du 2 avril 2020, basée sur le préavis déposé le 22 mars 2020, prévoit que la Caisse publique de chômage peut octroyer l’indemnité pour une période de six mois allant jusqu’au 21 septembre 2020 (voir partie en fait, let. B), durée qui paraît conforme aux règles dérogatoires prévues successivement par l’art. 8c</w:t>
      </w:r>
    </w:p>
    <w:p>
      <w:r>
        <w:t>Tribunal cantonal TC Page 8 de 8 Ordonnance COVID-19 assurance-chômage et par l’art. 17b al. 1, 2ème phrase, LACI (voir ci-dessus consid. 2.3.1). 6.2. Il n’est pas perçu de frais (voir art. 61 let. fbis LPGA). la Cour arrête: I. Le recours est partiellement admis. Partant, la décision attaquée est modifiée dans le sens que le droit à l’indemnité en cas de réduction de l’horaire de travail est octroyé pour la période du 20 octobre 2020 au 25 février 2021. Il est constaté que la décision du 2 avril 2020 du Service public de l’emploi prévoit que la Caisse publique de chômage peut octroyer l’indemnité pour une période de six mois allant jusqu’au 21 septembre 2020.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