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42 vom 3. August 2021</w:t>
      </w:r>
    </w:p>
    <w:p>
      <w:r>
        <w:t>FR Kantonsgericht, 2021-08-03, DE</w:t>
      </w:r>
    </w:p>
    <w:p>
      <w:r>
        <w:rPr>
          <w:b/>
        </w:rPr>
        <w:t xml:space="preserve">Quelle: </w:t>
      </w:r>
      <w:r>
        <w:t>https://mcp.opencaselaw.ch/entscheid/fr_gerichte_605_2021_42</w:t>
      </w:r>
    </w:p>
    <w:p>
      <w:r>
        <w:t>FR: FR_GERICHTE 605 2021 42 du 3 août 2021</w:t>
      </w:r>
    </w:p>
    <w:p>
      <w:r>
        <w:t>IT: FR_GERICHTE 605 2021 42 del 3 agosto 2021</w:t>
      </w:r>
    </w:p>
    <w:p>
      <w:pPr>
        <w:pStyle w:val="Heading2"/>
      </w:pPr>
      <w:r>
        <w:t>Regeste</w:t>
      </w:r>
    </w:p>
    <w:p>
      <w:r>
        <w:t>Arrêt de la Ie Cour des assurances sociales du Tribunal cantonal | Arbeitslosenversicherung</w:t>
      </w:r>
    </w:p>
    <w:p>
      <w:pPr>
        <w:pStyle w:val="Heading2"/>
      </w:pPr>
      <w:r>
        <w:t>Erwägungen</w:t>
      </w:r>
    </w:p>
    <w:p>
      <w:r>
        <w:rPr>
          <w:b/>
        </w:rPr>
        <w:t>E. 3</w:t>
      </w:r>
    </w:p>
    <w:p>
      <w:r>
        <w:t>Discussion sur le droit à l’indemnité pour la période du 5 novembre 2020 au 18 novembre 2020.</w:t>
      </w:r>
    </w:p>
    <w:p>
      <w:r>
        <w:rPr>
          <w:b/>
        </w:rPr>
        <w:t>E. 3.1</w:t>
      </w:r>
    </w:p>
    <w:p>
      <w:r>
        <w:t>Il a été vu ci-dessus que le recourant a produit un formulaire de préavis de réduction d’horaire de travail le 19 novembre 2020 et que, par nouvelle décision sur opposition du 23 avril 2020 faisant suite à sa demande du 23 mars 2021, le droit à l’indemnité lui a été reconnu à partir du 19 novembre 2020. Cette décision est conforme aux dispositions exposées ci-dessus selon lesquelles, pour la période concernée, tant le délai d’attente de l’art. 32 al. 2 LACI que le délai de préavis de l’art. 36 LACI ont été supprimés. Elle correspond également à la règle confirmée par la jurisprudence selon laquelle, même en l’absence de délai de préavis, le droit aux indemnités ne peut pas naître avant le dépôt du préavis. A cet égard, le recourant fait valoir l’existence d’une incohérence entre la mesure interdisant aux restaurateurs d’ouvrir leurs établissements et l’obligation qui leur est tout de même imposée d’annoncer des réductions d’horaire travail. Certes, on peut comprendre son sentiment face aux conséquences du retard à effectuer cette démarche, alors même qu’il se trouvait dans le contexte d’une fermeture ordonnée de son restaurant. Cela ne remet toutefois pas en question l’obligation de déposer une demande de prestations sans délai, conformément aux dispositions légales en matière de réduction de l’horaire de travail. Il en résulte que ce grief ne permet pas de s’écarter de la solution retenue par l’autorité intimée qui résulte de l’application de la loi.</w:t>
      </w:r>
    </w:p>
    <w:p>
      <w:r>
        <w:rPr>
          <w:b/>
        </w:rPr>
        <w:t>E. 3.2</w:t>
      </w:r>
    </w:p>
    <w:p>
      <w:r>
        <w:t>Il reste dès lors uniquement à examiner si, par analogie à l’art. 41 LPGA permettant de restituer un délai en cas d’empêchement non fautif, le recourant pourrait se prévaloir de circonstances particulières telles qu’elles l’auraient empêché de déposer son préavis entre le</w:t>
      </w:r>
    </w:p>
    <w:p>
      <w:r>
        <w:rPr>
          <w:b/>
        </w:rPr>
        <w:t>E. 5</w:t>
      </w:r>
    </w:p>
    <w:p>
      <w:r>
        <w:t>novembre 2020 et le 18 novembre 2020, ce qui lui permettrait de se voir remis dans la même position que s’il avait effectué la démarche en question à la première de ces dates. La question du principe même de l’application de l’art. 41 LPGA à l’obligation de déposer le préavis de réduction d’horaire de travail avant le début de cette réduction peut rester ouverte, dans la mesure où les conditions restrictives permettant d’admettre un empêchement non fautif au sens de cette disposition ne sont en l’espèce pas remplies. En effet, il doit certes être admis qu’au moment de la mesure de fermeture des restaurants prononcée le 3 novembre 2020, avec effet le 4 novembre 2020 en fin de soirée, le recourant était certainement très préoccupé par l’état de santé de son père qui s’aggravait et qui a conduit à son décès quelque trois semaines plus tard. Cela étant, il n’allègue pas s’être trouvé dans un état psychique tel qu’il l’empêchait de remplir le formulaire de préavis ou de confier cette démarche à son collaborateur qui s’occupait habituellement des travaux administratifs, voire de mandater un tiers à cet effet. Par ailleurs, même s’il a dû dès ce moment prendre des contacts pour organiser son déplacement en voiture vers la Macédoine, avec un départ le 14 novembre 2020, cela lui laissait Tribunal cantonal TC Page 7 de 7 le temps d’effectuer cette démarche administrative ou d’en charger un tiers. Enfin, il peut encore être relevé que l’absence même du recourant n’a finalement pas été un obstacle au dépôt du préavis, puisque ce document a pu être adressé au Service public de l’emploi le 19 novembre 2020, alors qu’il se trouvait en Macédoine. Dans ces conditions, l’existence de circonstances rendant impossible la transmission du préavis de réduction d’horaire de travail le 5 novembre 2020 et/ou les jours qui ont suivi doit être niée. Il en résulte que le Service public de l’emploi ne pouvait pas remettre le recourant dans la même position que s’il avait déposé son préavis le 5 novembre 2020. C’est dès lors à juste titre qu’il lui a refusé le droit à l’indemnité en cas de réduction de l’horaire de travail pour la période du 5 novembre 2020 au 18 novembre 2020. 4. Sort du recours et frais. 4.1. Sur le vu de l’ensemble de ce qui précède, le recours doit être rejeté, dans la mesure où la nouvelle décision sur opposition du 23 avril 2021 ne l’a pas rendu sans objet. 4.2. Il n’est pas perçu de frais de justice (voir art. 61 let. fbis LPGA). la Cour arrête: I. Le recours est rejeté, dans la mesure où la nouvelle décision sur opposition du 23 avril 2021 ne l’a pas rendu sans objet.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