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253 vom 29. November 2022</w:t>
      </w:r>
    </w:p>
    <w:p>
      <w:r>
        <w:t>FR Kantonsgericht, 2022-11-29, FR</w:t>
      </w:r>
    </w:p>
    <w:p>
      <w:r>
        <w:rPr>
          <w:b/>
        </w:rPr>
        <w:t xml:space="preserve">Quelle: </w:t>
      </w:r>
      <w:r>
        <w:t>https://mcp.opencaselaw.ch/entscheid/fr_gerichte_605_2021_253</w:t>
      </w:r>
    </w:p>
    <w:p>
      <w:r>
        <w:t>FR: FR_GERICHTE 605 2021 253 du 29 novembre 2022</w:t>
      </w:r>
    </w:p>
    <w:p>
      <w:r>
        <w:t>IT: FR_GERICHTE 605 2021 253 del 29 novembre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t>Tribunal cantonal TC Page 4 de 14</w:t>
      </w:r>
    </w:p>
    <w:p>
      <w:r>
        <w:rPr>
          <w:b/>
        </w:rPr>
        <w:t>E. 3</w:t>
      </w:r>
    </w:p>
    <w:p>
      <w:r>
        <w:t>Dispositions relatives à l'invalidité</w:t>
      </w:r>
    </w:p>
    <w:p>
      <w:r>
        <w:rPr>
          <w:b/>
        </w:rPr>
        <w:t>E. 3.1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3.2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w:t>
      </w:r>
    </w:p>
    <w:p>
      <w:r>
        <w:t>Tribunal cantonal TC Page 5 de 14 alléguées se manifestent de la même manière dans tous les domaines de la vie (travail et loisirs) et si la souffrance se traduit par un recours aux offres thérapeutiques existantes.</w:t>
      </w:r>
    </w:p>
    <w:p>
      <w:r>
        <w:rPr>
          <w:b/>
        </w:rPr>
        <w:t>E. 3.3</w:t>
      </w:r>
    </w:p>
    <w:p>
      <w:r>
        <w:t>Les facteurs psychosociaux et socioculturels ne constituent en principe pas des atteintes invalidantes. Plus ils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w:t>
      </w:r>
    </w:p>
    <w:p>
      <w:r>
        <w:rPr>
          <w:b/>
        </w:rPr>
        <w:t>E. 4</w:t>
      </w:r>
    </w:p>
    <w:p>
      <w:r>
        <w:t>Règles applicables en cas de nouvelle demande</w:t>
      </w:r>
    </w:p>
    <w:p>
      <w:r>
        <w:rPr>
          <w:b/>
        </w:rPr>
        <w:t>E. 4.1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w:t>
      </w:r>
    </w:p>
    <w:p>
      <w:r>
        <w:rPr>
          <w:b/>
        </w:rPr>
        <w:t>E. 4.2</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4.3</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t>Tribunal cantonal TC Page 6 de 14</w:t>
      </w:r>
    </w:p>
    <w:p>
      <w:r>
        <w:rPr>
          <w:b/>
        </w:rPr>
        <w:t>E. 5</w:t>
      </w:r>
    </w:p>
    <w:p>
      <w:r>
        <w:t>Dispositions relatives à l'appréciation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w:t>
      </w:r>
    </w:p>
    <w:p>
      <w:r>
        <w:rPr>
          <w:b/>
        </w:rPr>
        <w:t>E. 5.3</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w:t>
      </w:r>
    </w:p>
    <w:p>
      <w:r>
        <w:t>Tribunal cantonal TC Page 7 de 14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6</w:t>
      </w:r>
    </w:p>
    <w:p>
      <w:r>
        <w:t>Question litigieuse La recourante a déposé une première demande de prestations le 21 septembre 2017. Cette demande a été rejetée par décision du 3 décembre 2018, au motif qu’elle avait pu reprendre à 100% son activité antérieure dès le 1er avril 2018, sous réserve des conséquences d’une bronchite au début du mois de juin 2018 et d’une fracture du bras gauche le 23 juin 2018 qui ont entraîné des incapacités de travail passagères, sans lien avec les affections pour lesquelles la demande avait été déposée. La seconde demande déposée par la recourante le 11 novembre 2019, qui fait l’objet de la présente procédure de recours, mentionne comme atteintes à la santé un accident vasculaire cérébral, des hernies discales, des troubles psychologiques et une mise en danger sur sa propre personne. Elle fait état d’une incapacité de travail totale depuis le 26 août 2019. Après avoir procédé à une instruction médicale, l’OAI a toutefois retenu dans sa décision du 12 novembre 2021 que, dès le 28 décembre 2019, la recourante était en mesure de reprendre toute activité simple et répétitive, sans grande prise de responsabilité, de telle sorte qu’elle pouvait poursuivre son activité de vendeuse en petit commerce. La recourante conteste cette appréciation. Elle est d’avis qu’en raison de son état dépressif et, surtout, de ses troubles de la personnalité, elle n’est pas en mesure de s’intégrer dans le monde du travail et subit par conséquent une incapacité de travail totale. Le litige porte ainsi sur la question de savoir si, depuis la décision de refus de rente du 3 décembre 2018, les atteintes à la santé de la recourante et leurs conséquences sur la capacité de travail et de gain de celle-ci se sont aggravées au point de lui ouvrir désormais le droit à une rente d’invalidité.</w:t>
      </w:r>
    </w:p>
    <w:p>
      <w:r>
        <w:rPr>
          <w:b/>
        </w:rPr>
        <w:t>E. 7</w:t>
      </w:r>
    </w:p>
    <w:p>
      <w:r>
        <w:t>Rapports médicaux et autres éléments ressortant du dossier</w:t>
      </w:r>
    </w:p>
    <w:p>
      <w:r>
        <w:rPr>
          <w:b/>
        </w:rPr>
        <w:t>E. 7.1</w:t>
      </w:r>
    </w:p>
    <w:p>
      <w:r>
        <w:t>Jusqu’à la précédente décision du 3 décembre 2018.</w:t>
      </w:r>
    </w:p>
    <w:p>
      <w:r>
        <w:t>Tribunal cantonal TC Page 8 de 14</w:t>
      </w:r>
    </w:p>
    <w:p>
      <w:r>
        <w:rPr>
          <w:b/>
        </w:rPr>
        <w:t>E. 7.1.1</w:t>
      </w:r>
    </w:p>
    <w:p>
      <w:r>
        <w:t>Le 15 mars 2005, la recourante a été admise aux urgences de E.________ pour un tentamen médicamenteux. Dans leur rapport de consultation, les Drs F.________, chef de clinique, et G.________, médecin assistante, ont constaté que celle-ci présentait une baisse de la thymie depuis trois semaines. Ils ont diagnostiqué un trouble de l'adaptation avec réaction anxio-dépressive, un tentamen médicamenteux avec sédatifs, des difficultés dans les rapports avec le conjoint et enfin un probable trouble de la personnalité, émotionnellement labile, type borderline (dossier OAI, p. 177 s.).</w:t>
      </w:r>
    </w:p>
    <w:p>
      <w:r>
        <w:rPr>
          <w:b/>
        </w:rPr>
        <w:t>E. 7.1.2</w:t>
      </w:r>
    </w:p>
    <w:p>
      <w:r>
        <w:t>Le 7 janvier 2008, la recourante a de nouveau été admise aux urgences de E.________ en raison d'un tentamen médicamenteux. Dans son rapport de consultation, le Dr H.________, chef de clinique adjoint, constate un probable trouble de la personnalité, émotionnellement labile, type borderline (dossier OAI, p. 188 s.).</w:t>
      </w:r>
    </w:p>
    <w:p>
      <w:r>
        <w:rPr>
          <w:b/>
        </w:rPr>
        <w:t>E. 7.1.3</w:t>
      </w:r>
    </w:p>
    <w:p>
      <w:r>
        <w:t>Le 12 janvier 2012, la recourante est victime d'un AVC mineur cérébelleux supérieur gauche. De ce fait, elle a été en incapacité de travail totale du 12 janvier 2012 au 20 janvier 2012, avec une reprise du travail le 21 janvier 2012 (dossier OAI, p. 127 s.).</w:t>
      </w:r>
    </w:p>
    <w:p>
      <w:r>
        <w:rPr>
          <w:b/>
        </w:rPr>
        <w:t>E. 7.1.4</w:t>
      </w:r>
    </w:p>
    <w:p>
      <w:r>
        <w:t>Depuis le 27 mars 2017, la recourante est en traitement auprès de Dr Riedo, médecin généraliste. A partir du 12 juin 2017, elle est également suivie par Dre C.________, spécialiste en psychiatrie et psychothérapie. A cette date est diagnostiqué un trouble dépressif récurrent, épisode actuel moyen (F33.1). Le 18 septembre 2017, la recourante dépose sa première demande de rente, faisant valoir une hernie discale, des problèmes gastriques, des difficultés à marcher et une dépression, avec pour conséquence une incapacité de travail de 100% du 17 mars 2017 au 18 juillet 2017, réduite à 70% dès le 19 juillet 2017 et à 50% depuis le 23 août 2017. Elle précise que son état de santé n’est pas très bon, mis à part la hernie qui lui fait moins mal (dossier OAI, p. 6). Selon un rapport d’entretien téléphonique du 11 avril 2018 avec l’OAI, la recourante a travaillé à 80% en mars 2018, puis à 100% dès le 1er avril 2018 (dossier AI, p. 91). Au début du mois de juin 2018, la recourante a subi une bronchite, puis une fracture du bras gauche le 23 juin 2018. Celles-ci ont entraîné des incapacités de travail passagères (dossier AI, p. 94). Le 2 octobre 2018, la recourante a été licenciée pour le 31 décembre 2018 et libérée de son obligation de travailler (dossier AI, p. 120). Elle n’a plus exercé d’emploi par la suite. Le 5 novembre 2018, la psychiatre traitante diagnostique un trouble dissociatif, se traduisant par un trouble de stress post-traumatique complexe (dossier OAI, p. 280 ss).</w:t>
      </w:r>
    </w:p>
    <w:p>
      <w:r>
        <w:rPr>
          <w:b/>
        </w:rPr>
        <w:t>E. 7.2</w:t>
      </w:r>
    </w:p>
    <w:p>
      <w:r>
        <w:t>Après la décision du 3 décembre 2018</w:t>
      </w:r>
    </w:p>
    <w:p>
      <w:r>
        <w:rPr>
          <w:b/>
        </w:rPr>
        <w:t>E. 7.2.1</w:t>
      </w:r>
    </w:p>
    <w:p>
      <w:r>
        <w:t>Du 26 août 2019 au 27 septembre 2019, la recourante a été hospitalisée à I.________ (Centre de soins hospitaliers) en raison d'une décompensation anxio-dépressive avec idées suicidaires non scénarisées. Dans leur rapport de sortie, les Drs J.________, médecin cheffe de clinique adjointe, et Boubacar, médecin assistant, ont constaté que la recourante ne présentait plus de telles idées. La thymie était stabilisée. Elle a accepté l'intégration à K.________ (Clinique de jour) (dossier OAI, p. 271 s.). Du 30 septembre 2019 au 27 décembre 2019, la recourante a séjourné à la Clinique de jour. Dans leur rapport de sortie, les Drs L.________, médecin cheffe de clinique adjointe, et M.________,</w:t>
      </w:r>
    </w:p>
    <w:p>
      <w:r>
        <w:t>Tribunal cantonal TC Page 9 de 14 psychologue FSP et psychothérapeute, ont diagnostiqué une personnalité émotionnellement labile, type borderline ainsi qu'un trouble dépressif récurrent, épisode moyen. Ils ont constaté que la patiente présentait une meilleure thymie et qu'elle a retrouvé du plaisir dans ses activités du quotidien ainsi que dans ses activités créatrices. Elle ne montrait plus d'idées suicidaires (dossier OAI, p. 301 ss.).</w:t>
      </w:r>
    </w:p>
    <w:p>
      <w:r>
        <w:rPr>
          <w:b/>
        </w:rPr>
        <w:t>E. 7.2.2</w:t>
      </w:r>
    </w:p>
    <w:p>
      <w:r>
        <w:t>Dans son rapport médical du 20 janvier 2020, la psychiatre traitante a retenu les diagnostics suivants: - personnalité émotionnellement labile de type borderline (F60.31; diagnostiqué en septembre 2019); - trouble dépressif récurrent, épisode actuel moyen (F33.1; diagnostiqué le 12 juin 2019); - trouble de stress post traumatique complexe (au sens de la CIM 11, 6B41; diagnostiqué le 5 novembre 2018); - syndrome douloureux persistant, se traduisant par une dorsalgie (F45.4). A l'appui de ces diagnostics, elle a constaté que la recourante oscillait entre état dépressif et état d'euphorie l'amenant à adopter des comportements enfantins. Les changements d'humeur étaient fréquents et imprévisibles. De plus, le trouble de la personnalité de type borderline avait une influence sur la capacité de la recourante à établir des liens sociaux solides et durables. La psychiatre traitante constatait également une influence de ce trouble au niveau professionnel, se traduisant par un comportement potentiellement inapproprié. Selon elle, la reprise d'un travail dans la vente serait un facteur à risque, la recourante pouvant développer des comportements inadéquats. Il faudrait dès lors trouver une activité adaptée à la situation de celle-ci (dossier OAI, p. 280 ss).</w:t>
      </w:r>
    </w:p>
    <w:p>
      <w:r>
        <w:rPr>
          <w:b/>
        </w:rPr>
        <w:t>E. 7.2.3</w:t>
      </w:r>
    </w:p>
    <w:p>
      <w:r>
        <w:t>Le 2 juin 2020, les Drs L.________ et M.________ ont rendu un rapport médical à destination de l'OAI. Ils ont retenu comme diagnostics ayant une incidence sur la capacité de travail une personnalité émotionnellement labile, type borderline, et un trouble dépressif récurrent, épisode actuel moyen. Selon eux, le pronostic sur la capacité de travail était défavorable, compte tenu de la fragilité psychique, de la persistance des symptômes dépressifs et anxieux et d'un déficit significatif dans la gestion de l'impulsivité, de ses émotions et des relations interpersonnelles (dossier OAI, p. 315 ss.).</w:t>
      </w:r>
    </w:p>
    <w:p>
      <w:r>
        <w:rPr>
          <w:b/>
        </w:rPr>
        <w:t>E. 7.2.4</w:t>
      </w:r>
    </w:p>
    <w:p>
      <w:r>
        <w:t>Le Service médical régional de l’assurance-invalidité (ci-après: SMR) s’est prononcé le</w:t>
      </w:r>
    </w:p>
    <w:p>
      <w:r>
        <w:rPr>
          <w:b/>
        </w:rPr>
        <w:t>E. 7.2.5</w:t>
      </w:r>
    </w:p>
    <w:p>
      <w:r>
        <w:t>Dans leur rapport médical du 23 novembre 2020, dans le contexte de l’expertise mise en œuvre par l’OAI, Dre C.________ et D.________ ont répondu à des questions posées par l'expert. Elles ont estimé que l'évolution de la situation était favorable depuis la prise en charge au Centre hospitalier, puis à la Clinique de jour. Elles ont rappelé la situation conflictuelle qui existait entre la recourante et son ex-compagnon, qualifiée de destructrice. Elles n'ont pas envisagé de changement de dosage de la médication prescrite, ni de médication. Elles ont précisé que la recourante présente une personnalité de type borderline, qui fait qu'elle se place en victime du comportement des autres et qu'elle a très peu de recul vis-à-vis de son propre comportement (dossier OAI, p. 392 ss).</w:t>
      </w:r>
    </w:p>
    <w:p>
      <w:r>
        <w:rPr>
          <w:b/>
        </w:rPr>
        <w:t>E. 7.2.6</w:t>
      </w:r>
    </w:p>
    <w:p>
      <w:r>
        <w:t>Pour rejeter la demande de prestations, l'OAI s'est fondée sur les conclusions de l'expertise du 25 février 2021 établie par le Dr O.________, spécialiste en psychiatrie et psychothérapie (dossier OAI, p. 350 à 390). L'expert retient, comme diagnostics avec répercussion sur le rendement, un trouble dépressif récurrent léger (F33.0) et une personnalité état-limite (F60.3) non décompensée. Le premier diagnostic implique des réactions anxio-dépressives ponctuelles, qui sont surtout en relation avec des facteurs de stress, ainsi qu'un léger manque de plaisir et quelques difficultés d'endormissement. Il n'y a plus de « suicidalité ». Le second se traduit par une perturbation de l'établissement des relations affectives, débouchant sur une angoisse anaclitique autour de la peur d'être seule, abandonnée. Cela implique une immaturité dans les relations interpersonnelles. L'expert exclut un état de stress post-traumatique ou un trouble dissociatif, argumentant que le seul fait que les relations sentimentales de l'assurée soient conflictuelles ne suffit pas à remplir les critères essentiels de ces troubles. S'agissant de la capacité de travail, l'expert conclut à l'existence d'une pleine capacité de travail, avec une diminution de rendement de 20 %, dans une activité adaptée, étant précisé que l'ancienne activité de vendeuse est considérée comme telle.</w:t>
      </w:r>
    </w:p>
    <w:p>
      <w:r>
        <w:rPr>
          <w:b/>
        </w:rPr>
        <w:t>E. 7.2.7</w:t>
      </w:r>
    </w:p>
    <w:p>
      <w:r>
        <w:t>Dans son rapport médical du 14 juin 2021, le Dr N.________ approuve l'expertise du Dr O.________. Il note que celle-ci est basée sur une pleine connaissance du dossier de l'assurée. L'anamnèse et l'examen clinique sont, selon lui, complets. Il précise que les plaintes de la recourante ont été prises en compte, et que les points litigieux sont discutés et font l'objet d'une étude circonstanciée. A son avis, les diagnostics retenus sont « concordants avec les données cliniques et anamnestiques rapportées et conformes aux critères d'une classification internationale retenue ». Il ajoute que la capacité de travail fixée dans l'expertise correspond aux limitations fonctionnelles et à l'atteinte à la santé retenue. Finalement, il précise que l'expert a « clairement » motivé son appréciation différente de celle de la psychiatre traitante à laquelle il avait demandé un avis détaillé (dossier OAI, p. 401).</w:t>
      </w:r>
    </w:p>
    <w:p>
      <w:r>
        <w:rPr>
          <w:b/>
        </w:rPr>
        <w:t>E. 7.2.8</w:t>
      </w:r>
    </w:p>
    <w:p>
      <w:r>
        <w:t>Répondant à des questions posées par le mandataire de la recourante, Dre C.________ et D.________ ont encore établi un rapport très détaillé qui a été produit le 24 février 2022 dans la procédure de recours. Critiquant l'expertise ainsi que son résultat, elles estiment en substance que le déroulement de celle-ci est sujet à caution et que les diagnostics posés par l'expert ne sont pas les bons. A leur avis, et se basant sur leur suivi depuis cinq ans, la recourante a une capacité de travail extrêmement limitée du fait de ses problèmes psychiques. Dans la mesure où ce rapport porte sur des faits durables qui existaient déjà au moment de la décision attaquée du 12 novembre 2021, il peut être pris en considération.</w:t>
      </w:r>
    </w:p>
    <w:p>
      <w:r>
        <w:t>Tribunal cantonal TC Page 11 de 14 8. Discussion 8.1. En lien avec l’expertise du 25 février 2021, le travail de l'expert se fonde sur l'examen des pièces du dossier de l'assurance-invalidité, un rapport médical de la psychiatre traitante demandé par l'expert, le curriculum vitae de l'assurée, ainsi que sur un entretien de deux heures avec celle- ci, y compris la durée des tests psychométriques. Les explications fournies sont détaillées et décrivent les diagnostics retenus. Pour son appréciation, l'expert s'est basé sur l'étude de l'ensemble du dossier assécurologique. La teneur des rapports et examens médicaux a en particulier été mentionnée. Il a fait état notamment de l'anamnèse, ainsi que des plaintes, des données et indications subjectives de l'assurée, et des observations cliniques réalisées. Il ne s'est pas contenté de considérer de manière abstraite la problématique. Les points litigieux ont fait l'objet d'une étude circonstanciée et méthodologique, le contexte et l'appréciation médicaux ont été décrits de manière claire. Il a pu livrer ses constatations objectives obtenues lors de l'entretien, à l'occasion duquel il a examiné personnellement l'assurée et observé son comportement. Il a notamment analysé ses capacités, ressources et difficultés (limitations fonctionnelles). C'est de façon claire qu'il a apporté une conclusion à son expertise et répondu aux questions qui lui étaient posées. Il a retenu un trouble dépressif récurrent léger (F33.0) et une personnalité état-limite (F60.3) non décompensée, en précisant que seul ce dernier trouble avait eu un effet incapacitant, du 26 août 2019 au 27 décembre 2019, soit durant l'hospitalisation de la recourante au Centre hospitalier, puis à la Clinique de jour. En d'autres termes, à l'issue de la période précitée – qui a duré un peu moins de quatre mois et qui est en grande partie préalable à la demande du 11 novembre 2019 qui fait l’objet de la présente procédure – il n'y avait pour l’expert plus sur ce plan d'atteinte ou de symptomatologie engendrant des limitations fonctionnelles pertinentes. Le Dr N.________, du SMR, confirme que ce rapport « [remplit] les critères de qualité définis par la jurisprudence […] » et admet que « [les] conclusions sont valides sous l’angle de la médecine d’assurance » (dossier OAI, p. 401). Sur le vu de ce qui précède, il est constaté que le rapport d'expertise s’appuie sur des examens complets et une pleine connaissance de l'anamnèse, prend en compte les plaintes de l'assurée, décrit le contexte médical et procède à une appréciation suffisamment motivée et claire de la situation. L’expertise psychiatrique remplit ainsi les conditions posées par la jurisprudence pour lui reconnaître force probante sur le plan formel. 8.2. Pour retenir en particulier que les atteintes à la santé de la recourante, notamment sur le plan psychique, n’ont plus d’effet incapacitant, sous réserve d’une diminution de rendement de 20% au maximum, l’expert psychiatre s’appuie notamment sur les appréciations suivantes. S’agissant d’abord du trouble dépressif récurrent léger, il relève qu’il se caractérise désormais surtout, après la sortie de l’hôpital de jour le 27 décembre 2019, par quelques difficultés d’endormissement et un léger manque de plaisir, mais qu’il n’y a pas d’anhédonie à proprement parler, la recourante pouvant exercer notamment des loisirs, faire du bricolage ou regarder des tutos sur internet. Quant au trouble de la personnalité état-limite, il explique que celui-ci est notamment lié à l’existence d’une perturbation de l’établissement des relations affectives sur un mode idéalisé et fusionnel, avec</w:t>
      </w:r>
    </w:p>
    <w:p>
      <w:r>
        <w:t>Tribunal cantonal TC Page 12 de 14 des conflits répétitifs, ainsi qu’à une certaine instabilité, autrement dit une immaturité dans l’évaluation affective dans les relations impersonnelles. Il relève que ce dysfonctionnement est présent depuis le début de l’âge adulte et considère qu’il a depuis toujours été à l’origine d’un dysfonctionnement dans sa vie affective, peut-être sociale mais avec un faux-self de suradaptation au niveau professionnel, sans pour autant conduire à une instabilité professionnelle. Il explique également que les diagnostics d’état de stress post-traumatique et de trouble dissociatif doivent être exclus, car le seul fait que les relations sentimentales de la recourante soient conflictuelles ne suffit pas à remplir les critères essentiels de ces troubles. Il constate par ailleurs que la recourante dispose de ressources, notamment d'une bonne capacité d'adaptation, tempérée par une capacité de décision et de jugement altérée et une affirmation de soi pathologique, à tendance conflictuelle mais qui ne l’a jamais limitée dans ses contacts professionnels avec la clientèle, même s’il existe de graves disfonctionnements s'agissant des relations intimes et familiales. Il souligne à cet égard que la capacité de travail évoluera dans le temps en fonction de la capacité de la recourante de résoudre ses problèmes relationnels avec ses enfants ainsi que de la réadaptation du traitement. Il ressort de ce résumé que dans son appréciation de la capacité de travail de la recourante, l'expert procède à une démarche argumentée et convaincante, par ailleurs conforme à la jurisprudence précitée quant à l'évaluation des troubles psychiques. 8.3. Cette appréciation doit encore être confrontée aux autres avis médicaux figurant au dossier. 8.3.1. S’agissant d’abord des rapports de sortie établis en septembre 2019 et décembre 2019 respectivement par les médecins du Centre de soins hospitaliers et de la Clinique de jour, ils font notamment ressortir un diagnostic de personnalité émotionnellement labile, type borderline, avec associée à un trouble dépressif récurrent, épisode moyen, en amélioration. Le rapport du 2 juin 2020 des mêmes médecins confirme ces diagnostics, en précisant qu’en décembre 2019, le pronostic sur la capacité de travail était défavorable, compte tenu de la fragilité psychique de la recourante, de la persistance des symptômes dépressifs et anxieux et d'un déficit significatif dans la gestion de l'impulsivité, de ses émotions et des relations interpersonnelles. Ce seul pronostic, établi par ailleurs à la sortie de séjours hospitaliers, ne remet pas en cause l’avis plus étayé de l’expert qui tient compte de façon différenciée de l’influence spécifique des troubles psychiques de la recourante sur sa capacité de travail. 8.3.2. Quant aux avis des psychiatre et psychologue traitantes, ils divergent assez largement de l’appréciation de l’expert psychiatre. En premier lieu, ces praticiennes retiennent les diagnostics d’état de stress post-traumatique et de troubles dissociatifs. Sur ce point, leur avis doit être écarté pour les raisons détaillées de façon convaincante par l’expert, à savoir que les critères essentiels pour retenir de tels troubles ne sont pas remplis. En effet, il n’est pas fait mention d’événement traumatique sortant de l’ordinaire ou de « syndrome de répétition ». Par ailleurs, les mécanismes dissociatifs se retrouvent certes par nature dans les personnalités borderline, mais seulement en phase de décompensation aigue, ce qui n’est pas le cas de la recourante. Deuxièmement, le diagnostic de personnalité émotionnellement labile de type borderline qu’elles posent également correspond certes très largement à celui de personnalité état-limite posé par</w:t>
      </w:r>
    </w:p>
    <w:p>
      <w:r>
        <w:t>Tribunal cantonal TC Page 13 de 14 l’expert. Toutefois, contrairement à celui-ci, elles estiment dans un premier temps que ce trouble implique un risque de comportement inapproprié sur le lieu de travail, puis dans leur dernier rapport que ce diagnostic constitue même « un frein majeur pour la reprise d’une activité professionnelle ». Sur ce point également, l’avis de l’expert doit être privilégié, dans la mesure où il paraît mieux prendre en compte la capacité de travail que la recourante a pu maintenir concrètement en dépit de son trouble et qu’elle devrait être en mesure de conserver en faisant les efforts qui peuvent être attendus d’elle. Plus spécifiquement, l’expert relève à cet égard qu’elle « s’est toujours adaptée aux règles et routines de son activité professionnelle, planifier et structurer ses tâches, ce qui est moins le cas actuellement [du fait qu’elle n’a plus d’obligation] », qu’elle « a toujours fait preuve de bonnes capacités adaptatives au niveau professionnelles », qu’elle « a toujours pu exercer des activités peu qualifiées » et, en résumé, que les relations familiales et intimes ont toujours été gravement dysfonctionnelles, mais pas les relations professionnelles, notamment avec la clientèle. Enfin, la psychiatre et la psychologue traitantes estiment que le trouble dépressif récurrent est dans un épisode actuel moyen, alors que l’expert retient un épisode léger. A l’appui de leur position, elles développent longuement, notamment dans leur dernier rapport du 24 février 2022, leurs constats selon lesquels leur patiente souffre d’une humeur dépressive présente la plus grande partie de la journée presque tous les jours, qu’elle présente une diminution marquée de l’intérêt ou du plaisir pour toutes ou presque toutes les activités, qu’elle prend du poids, qu’elle souffre d’hypersomnie, d’un ralentissement psychomoteur, d’une perte d’énergie et qu’elle a des pensées de mort récurrentes, sans plan précis. Elles s’opposent en cela à l’appréciation de l’expert qui relativise quant à lui l’importance de ces troubles en estimant notamment que le tableau clinique est marqué par des réactions anxiodépressives ponctuelles en relation avec des facteurs de stress surtout relationnels, que le sommeil est globalement peu perturbé, que le manque de plaisir est léger sans anhédonie, que la recourante conserve un intérêt pour certains loisirs tels que le bricolage, qu’elle assume son ménage, qu’elle manque de motivation et de volonté et que son irritabilité est relative à la colère, voire à une révolte contre le monde entier, notamment en lien avec le refus de l’OAI de reconnaître un droit à la rente. Cette appréciation bien documentée, émanant d’un expert qui a plus de recul objectif sur la position de la recourante que ses thérapeutes traitantes, doit être privilégiée. Il en résulte que les avis divergents des psychiatre et psychologue traitantes ne remettent pas non plus en cause les diagnostics posés par l’expert et son constat selon lequel la recourante conserve une capacité de travail entière dans une activité adaptée, avec une diminution de rendement de 20% au maximum. 8.4. Il n’est pour le reste pas contesté que les atteintes physiques dont souffre la recourante, notamment les suites d’un AVC cérébelleux supérieur gauche, une hernie discale, des problèmes gastriques, des dorsalgies et des difficultés à marcher, n’ont – comme c’était déjà le cas lors de la première décision de refus de rente du 3 décembre 2018 – pas d’incidence déterminante sur sa capacité de travail dans une activité adaptée. 8.5. Il ressort de l'ensemble de ce qui précède que la recourante demeure en mesure de travailler avec une pleine capacité de travail dans toute activité simple, répétitive et sans grande prise de responsabilité, telle que son ancienne activité de vendeuse, avec une diminution de rendement de 20% au maximum. Il est ainsi constaté que les atteintes à la santé de la recourante et leurs conséquences sur la capacité de travail et de gain de celle-ci ne se sont pas aggravées au point de lui ouvrir désormais le droit à une rente d’invalidité.</w:t>
      </w:r>
    </w:p>
    <w:p>
      <w:r>
        <w:t>Tribunal cantonal TC Page 14 de 14</w:t>
      </w:r>
    </w:p>
    <w:p>
      <w:r>
        <w:rPr>
          <w:b/>
        </w:rPr>
        <w:t>E. 9</w:t>
      </w:r>
    </w:p>
    <w:p>
      <w:r>
        <w:t>Sort du recours, frais et dépens Le recours doit être rejeté et la décision du 12 novembre 2021 confirmée. Les frais de justice sont fixés à CHF 800.- et mis à la charge de la recourante qui succombe. Ils sont compensés avec l'avance du même montant déjà versée. Il n'est pas octroyé d'indemnité de partie. la Cour arrête : I. Le recours est rejeté. Partant, la décision du 12 novembre 2021 est confirmée. II. Les frais de justice sont fixés à CHF 800.- et mis à la charge de la recourante qui succombe; ils sont compensés avec l'avance du même montant déjà versée.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novembre 2022/adm/msu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