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249 vom 3. Mai 2022</w:t>
      </w:r>
    </w:p>
    <w:p>
      <w:r>
        <w:t>FR Kantonsgericht, 2022-05-03, FR</w:t>
      </w:r>
    </w:p>
    <w:p>
      <w:r>
        <w:rPr>
          <w:b/>
        </w:rPr>
        <w:t xml:space="preserve">Quelle: </w:t>
      </w:r>
      <w:r>
        <w:t>https://mcp.opencaselaw.ch/entscheid/fr_gerichte_605_2021_249</w:t>
      </w:r>
    </w:p>
    <w:p>
      <w:r>
        <w:t>FR: FR_GERICHTE 605 2021 249 du 3 mai 2022</w:t>
      </w:r>
    </w:p>
    <w:p>
      <w:r>
        <w:t>IT: FR_GERICHTE 605 2021 249 del 3 maggio 2022</w:t>
      </w:r>
    </w:p>
    <w:p>
      <w:pPr>
        <w:pStyle w:val="Heading2"/>
      </w:pPr>
      <w:r>
        <w:t>Regeste</w:t>
      </w:r>
    </w:p>
    <w:p>
      <w:r>
        <w:t>Arrêt de la Ie Cour des assurances sociales du Tribunal cantonal | Unfallversicherung</w:t>
      </w:r>
    </w:p>
    <w:p>
      <w:pPr>
        <w:pStyle w:val="Heading2"/>
      </w:pPr>
      <w:r>
        <w:t>Erwägungen</w:t>
      </w:r>
    </w:p>
    <w:p>
      <w:r>
        <w:rPr>
          <w:b/>
        </w:rPr>
        <w:t>E. 30</w:t>
      </w:r>
    </w:p>
    <w:p>
      <w:r>
        <w:t>septembre 2020. Le recourant n’a pas contesté cet arrêt, qui est dès lors entré en force. H. Le 20 janvier 2022, la Suva a proposé le rejet du recours. Il sera fait état du détail des arguments soulevés par les parties dans les considérants en droit, dans lesquels seront par ailleurs examinés les moyens de preuves dont elles se prévalent.</w:t>
      </w:r>
    </w:p>
    <w:p>
      <w:r>
        <w:t>Tribunal cantonal TC Page 4 de 17 en droit 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 2. Dans son mémoire, le recourant se prévaut d'une violation de son droit d'être entendu. Il convient d'examiner en premier lieu ce grief puisque son bien-fondé conduirait à lui seul à l’admission du recours. 2.1.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Tribunal fédéral des assurances U 22/03 du 10 juillet 2003 consid. 3.3).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(arrêt du Tribunal fédéral des assurances I 250/02 du 25 octobre 2002 consid. 3.3). La violation du droit d'être entendu – pour autant qu'elle ne soit pas d'une gravité particulière – est réparée lorsque la partie lésée a la possibilité de s'exprimer devant une autorité de recours jouissant d'un plein pouvoir d'examen (ATF 127 V 437 consid. 3d/aa, 126 I 72, 126 V 132 consid. 2b et les références). 2.2. Le recourant se plaint du fait qu'il n’a jamais reçu les constats médicaux du médecin d’arrondissement de la Suva et qu’il n’a jamais pu se déterminer à leur sujet. Il doit d’abord être relevé qu’il ne précise pas à quels documents exactement il se réfère. La décision attaquée mentionne trois rapports du Dr C.________, le premier du 18 juin 2020 (doc. 352), le second du 25 juin 2021 (doc. 447) et le troisième du 27 octobre 2021 (doc. 467). Ce sont ainsi ces trois rapports qui seront examinés en lien avec le grief soulevé par le recourant. 2.3. Celui-ci se plaignait, dans son recours contre la décision de l’OAI déjà, du fait qu’il n’avait pas reçu le rapport du 18 juin 2020. Le grief a toutefois été rejeté par l’arrêt précité du 27 décembre 2021.</w:t>
      </w:r>
    </w:p>
    <w:p>
      <w:r>
        <w:t>Tribunal cantonal TC Page 5 de 17 La Cour avait en effet notamment considéré que le recourant connaissait ce document, puisque la Suva avait rendu par le passé des décisions en s’y référant expressément, et qu’il aurait pu en tout temps consulter le dossier de l’autorité, ce qu’il n’a pas fait (la Cour se référait au « rapport final du 12 juin 2020 » du médecin d’arrondissement, mais il s’agit bel et bien du rapport du 18 juin 2020, le document contenant les deux dates). S’agissant des rapports des 25 juin et 27 octobre 2021, rien n’indique en revanche qu’ils aient été transmis au recourant. Toutefois, à supposer que le droit d’être entendu eût été violé, le vice serait guéri par-devant la Cour de céans, laquelle dispose en effet d'un plein pouvoir de cognition pour examiner la valeur probante de ces documents, à tout le moins implicitement contestée par le recourant. Le grief tiré de la violation du droit d'être entendu doit dès lors être rejeté. 3. Dispositions relatives aux prestations LAA 3.1. 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et 25 LAA). 3.2. Selon l’art. 16 al. 1 LAA, l'assuré totalement ou partiellement incapable de travailler (art. 6 de la loi fédérale du 6 octobre 2000 sur la partie générale du droit des assurances sociales [LPGA ; RS 830.1]) à la suite d'un accident a droit à une indemnité journalière. L’al. 2 de cette disposition précise que le droit à l’indemnité journalière naît le troisième jour qui suit celui de l'accident; il s'éteint dès que l'assuré a recouvré sa pleine capacité de travail, dès qu'une rente est versée ou dès que l'assuré décède. 3.3.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w:t>
      </w:r>
    </w:p>
    <w:p>
      <w:r>
        <w:t>Tribunal cantonal TC Page 6 de 17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3.4.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4.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 ce sont bien plutôt les conséquences économiques de celle-ci, c'est-à-dire une incapacité de gain qui sera probablement permanente ou du moins de longue durée (ATF 127 V 294). 4.1.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 4.2. En règle générale, le revenu hypothétique de la personne valide se détermine en établissant au degré de la vraisemblance prépondérante ce qu'elle aurait effectivement pu réaliser au moment déterminant si elle était en bonne santé. Le revenu de valide (ou : revenu sans invalidité) doit être évalué de la manière la plus concrète possible ; c'est pourquoi il se déduit en principe du salaire réalisé en dernier lieu par l'assuré avant</w:t>
      </w:r>
    </w:p>
    <w:p>
      <w:r>
        <w:t>Tribunal cantonal TC Page 7 de 17 l'atteinte à la santé, en tenant compte de l'évolution des salaires jusqu'au moment de la naissance du droit à la rente (ATF 129 V 222 consid. 4.3.1 et la référence citée). 4.3.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4.3.1.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 l'OFS). 4.3.2. 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 arrêts TF 9C_963/2008 du 27 mai 2009 consid. 3.2 et I 724/2002 du 10 janvier 2003 consid. 4.2). 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w:t>
      </w:r>
    </w:p>
    <w:p>
      <w:r>
        <w:t>Tribunal cantonal TC Page 8 de 17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 5.1.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5.2.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w:t>
      </w:r>
    </w:p>
    <w:p>
      <w:r>
        <w:t>Tribunal cantonal TC Page 9 de 17 consid. 3), sauf si l'impossibilité de prouver un fait peut être imputée à l'adverse partie (ATF 124 V 375 consid. 3; RAMA 1999 n° U 344, p. 418 consid. 3). 5.3.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 cf. ATF 130 III 324 s. consid. 3.2 et 3.3). Aussi n'existe-t-il pas, en droit des assurances sociales, un principe selon lequel l'administration ou le juge devrait statuer, dans le doute, en faveur de l'assuré (ATF 126 V 322 consid. 5a). 6. Selon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6.1. En vertu de l'art. 20 al. 2 LAA, si l'assuré a droit à une rente de l'assurance-invalidité ou à une rente de l'assurance-vieillesse et survivants, une rente complémentaire lui est allouée, celle-ci correspond, en dérogation à l'art. 69 LPGA, à la différence entre 90%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L'institution de la rente complémentaire, fixée lorsque les prestations mentionnées sont en concours pour la première fois, vise à éviter toute surindemnisation qui pourrait résulter du fait que le bénéficiaire toucherait à la fois une rente de l'AVS ou de l'AI et une rente de l'assurance-accidents (Message du Conseil fédéral à l'appui d'un projet de loi fédérale sur l'assurance-accidents, in FF 1976 III 143 ss, ch 345.1). 6.2. Selon l'art. 33 al. 2 let. a OLAA, les rentes complémentaires sont rectifiées lorsque des rentes complémentaires et des rentes pour enfants de l'AVS ou de l'AI sont supprimées ou viennent s'y ajouter.</w:t>
      </w:r>
    </w:p>
    <w:p>
      <w:r>
        <w:t>Tribunal cantonal TC Page 10 de 17 7. Problématiques Plusieurs éléments sont litigieux. D’abord, la question de la stabilisation de l’état de santé, après l’annonce d’une rechute. Le recourant estime que celle-ci n’est pas intervenue car il souffre aujourd’hui encore de limitations dues à son accident. Ensuite, le taux d’invalidité retenu par l’autorité. Le recourant critique les revenus, avec et sans invalidité, pris en compte dans le cadre du calcul de ce taux. Enfin, le recourant conteste toute surindemnisation. Qu’en est-il ? 8. Situation personnelle 8.1. Le recourant est marié et père de cinq enfants nés entre 2005 et 2019 (arrêt TC FR 605 2021 127 du 27 décembre 2021). 8.2. Il a repris l’entreprise de maçonnerie de son ancien employeur, D.________ Sàrl, en 2010 (arrêt TC FR 605 2021 127 précité). En 2010, il a créé sa propre Sàrl, dont il est également salarié. Concrètement, il travaillait principalement sur les chantiers de maçonnerie et terrassement en qualité de maçon et de conducteur de machines. Les petites tâches administratives qu’il réalisait (relevés, métrés, offres, contacts clients, etc.) n’occupaient que 25% de son temps. 8.3. Il travaille actuellement à nouveau dans son activité habituelle, à un taux de 30% (depuis le 1er mai 2021 au moins, doc. 456). 9. Accident de la circulation et évolution médicale 9.1. Le 7 juillet 2015, le recourant s’est assoupi au volant de sa voiture, qui a percuté frontalement un pylône de ligne haute tension avant de se retourner et de s’immobiliser dans un champ (arrêt TC du 27 décembre 2021). A l’hôpital, les médecins ont mis en évidence une fracture ouverte complexe de l'arrière-pied à droite, avec parésie du nerf tibial, et une fracture du plateau tibial à droite. Il s’en est suivi plusieurs années de traitement. 9.2. Le 18 juin 2020 enfin, le Dr C.________ a remis un rapport d’examen final (arrêt TC du 27 décembre 2021 ; doc. 352).</w:t>
      </w:r>
    </w:p>
    <w:p>
      <w:r>
        <w:t>Tribunal cantonal TC Page 11 de 17 Il a relevé que, s’agissant du genou droit, le patient était très satisfait de l’évolution. Il ne serait pas limité dans ses déplacements et ne ressentirait des douleurs passagères qu’au moment de se relever après s’être agenouillé. Au niveau de la cheville droite, le résultat serait plus critique. Le recourant ressentirait une légère douleur après une marche de 5 à 10 minutes sur un terrain stable à plat et de fortes douleurs lors d’une marche en terrain instable. Il peinerait à monter les escaliers et rencontrerait des problèmes lors de port de poids. Aucune gêne ne se manifesterait lorsque la cheville est au repos. De manière générale, la situation était plutôt en train de s’améliorer, mais les douleurs restaient inchangées. Le médecin a ainsi estimé, sur la base du dossier médical, des déclarations du recourant et d’un examen de celui-ci, qu’une activité adaptée était exigible, soit : « une activité effectuée […] en position assise ou debout, permettant des déplacements en terrain stable, sans déplacement en terrain instable, sans devoir monter et/ou descendre des escaliers de manière répétitive, sans devoir s’accroupir ou se mettre à genou, sans travail sur les échafaudages, sans port de charge lourde, sans port de charge répétée au-delà de 10 kilos ». 9.3. Le 31 juillet 2020, la Suva a mis fin au paiement des soins médicaux et de l’indemnité journalière au 30 septembre 2020, considérant que l’état de santé était stabilisé à cette dernière date (doc. 364). Elle a précisé qu’elle allait examiner le droit à d’autres prestations, notamment à une rente, et a rappelé qu’il appartenait à l’assuré de mettre à profit sa capacité de travail restante en exerçant une activité adaptée. Le recourant n’a fait valoir aucune objection à cela. 9.4. Dans son arrêt 605 2021 127 précité, le Tribunal cantonal a notamment retenu que, à partir du 30 septembre 2020, soit après la suppression de la rente entière limitée dans le temps, le recourant était en mesure de travailler dans une activité adaptée à ses limitations. Ce dernier n’a pas non plus contesté ce jugement, qui est dès lors entré en force. 9.5. Le 29 mars 2021, il a subi une opération afin d’exciser un névrome douloureux (doc. 415). Le lendemain, par l’intermédiaire de sa société B.________ Sàrl, il a annoncé cette rechute à la Suva (doc. 397). 9.6. Deux semaines après l’opération, le Dr E.________, spécialiste en chirurgie plastique, reconstructive et esthétique, constatait une évolution positive (rapport du 12 avril 2021, doc. 416). Le recourant était ainsi « complétement soulagé en sous-malléolaire externe D et face latérale pied D » et ne ressentait plus qu’une douleur minime au tendon d’Achille. Le médecin a par conséquent attesté d’une incapacité de travail de travail de 100% entre le jour de l’intervention et la fin du mois d’avril, puis de 70% jusqu’à la fin du mois de mai (doc. 432). 9.7. Le 6 mai 2021, le Dr C.________, médecin d’arrondissement de la Suva, a admis que l’opération était en lien avec l’accident (doc. 420).</w:t>
      </w:r>
    </w:p>
    <w:p>
      <w:r>
        <w:t>Tribunal cantonal TC Page 12 de 17 Une récupération pouvait être attendue un à deux mois après l’intervention et le recourant serait ensuite en mesure de reprendre un travail respectant les limitations décrites dans le rapport du 18 juin 2020. 9.8. Le 11 mai 2021, le Dr E.________ a une nouvelle fois attesté d’une évolution positive suite à l’opération (doc. 444). La douleur dans le tendon d’Achille aurait disparu et le recourant se déclarait « très satisfait de pouvoir à nouveau porter des chaussures fermées sans aucune douleur sous-malléolaire externe ». Le Dr F.________, spécialiste en chirurgie orthopédique et traumatologie de l'appareil locomoteur, allait assumer le suivi. 9.9. Le 25 juin 2021, le Dr C.________ a reconnu que, depuis son examen final du 18 juin 2020, l’état de santé s’était provisoirement aggravé sous la forme du développement d’un névrome au niveau du nerf sural (doc. 447). L’évolution ayant toutefois été positive, la situation pouvait à nouveau être considérée comme stabilisée depuis le 10 mai 2021, date de la consultation chez le Dr E.________. L’exigibilité décrite dans le rapport du 18 juin 2020 restait valable. 9.10. Le 21 juillet 2021, la Dre G.________, spécialiste en chirurgie orthopédique et traumatologie de l'appareil locomoteur, a établi un certificat médical attestant d’une incapacité de travail de 70% (doc. 456). Quelques jours plus tard, elle a relevé, avec le Dr F.________, que le recourant se plaignait de douleurs d’allure mécanique au niveau antéro-latéral (rapport du 26 juillet 2021, doc. 457). Les médecins n’ont toutefois constaté aucun problème particulier, remarquant que le matériel d’ostéosynthèse était toujours en place. Ils ont ainsi recommandé une infiltration. 9.11. Celle-ci a été effectuée le 11 août 2021 (doc. 466) et, le même jour, la Dre G.________ a rédigé un certificat médical attestant d’une incapacité de travail de 70% d’août à septembre 2021 (doc. 459). 9.12. Le 1er octobre 2021, le Dr C.________ a répété que la situation était stabilisée depuis le 11 mai 2021 et que l’exigibilité décrite dans le rapport du 18 juin 2020 était toujours valable (doc. 463). 9.13. Quelques jours plus tard, le Dr F.________ et la Dre G.________ ont pris note du fait que les douleurs avaient disparu suite à l’infiltration du 11 août 2021 (rapport du 20 octobre 2021, doc. 466). Celles-ci seraient toutefois lentement réapparues un mois et demi après le traitement et se seraient accentuées après une marche en montagne qui aurait duré plus d’une heure et demi. Elles ne seraient toutefois pas comparables à celles ressenties avant l’infiltration.</w:t>
      </w:r>
    </w:p>
    <w:p>
      <w:r>
        <w:t>Tribunal cantonal TC Page 13 de 17 Les médecins ont ainsi renoncé à tout nouveau geste thérapeutique et ont conseillé au recourant d’adapter ses activités. Ils ont souligné qu’ils ne prévoyaient pas de le revoir, mais qu’ils restaient à disposition en cas d’évolution défavorable. Ils ont de plus attesté d’une incapacité de travail de 70% d’octobre à décembre 2021. 9.14. Le 27 octobre 2021, le Dr C.________ a réitéré ses précédentes conclusions (doc. 467). 10. Discussion au sujet de la stabilisation de l’état de santé et de la capacité de travail résiduelle En l’espèce, il s’agit de déterminer si l’état de santé du recourant a subi une modification après une rechute annoncée à la Suva alors que celle-ci allait se prononcer sur le droit à la rente. 10.1. Comme relevé précédemment, la Suva a estimé en juillet 2020 que l’état de santé du recourant était stabilisé au 30 septembre 2020. Elle avait ainsi mis fin au paiement des soins médicaux et de l’indemnité journalière, dans l’attente de statuer sur le droit à la rente. Le recourant n’a alors pas réagi. La Cour de céans, dans son arrêt 605 2021 127 précité, avait implicitement confirmé la stabilisation de l’état de santé - qui s’était amélioré - au 30 septembre 2020, considérant qu’à partir de cette dernière date, le recourant était en mesure de travailler à plein temps dans une activité adaptée (en position assise ou debout permettant des déplacements en terrain stable, sans déplacement en terrain instable, sans montée ni descente répétitive d’escaliers, sans position accroupie ou à genou, sans travail sur les échafaudages, sans port de charge lourde, sans port de charge répétée au-delà de 10 kilos). L’arrêt n’ayant pas été contesté par le recourant, il est entré en force. Partant, il a déjà été établi que, au 30 septembre 2020, l’état de santé était stabilisé. Rien ne figurant au dossier n’est par la suite venu remettre en cause ce constat et notamment pas que, après l’annonce de rechute au mois de mars 2021, l’état de santé se serait modifié au point d’influencer la capacité de travail recouvrée. 10.2. Le fait que l’intéressé ait été opéré six mois plus tard, le 29 mars 2021, et qu’il ait subi une infiltration le 11 août 2021 n’est en effet pas de nature à inverser cette constatation. 10.2.1. L’opération du 29 mars 2021 avait pour seul but de débarrasser le recourant d’un névrome douloureux. Le Dr E.________ a constaté une évolution favorable deux semaines plus tard et a confirmé en mai 2021 le « très bon effet » de la chirurgie, qui avait soulagé les douleurs. Il n’a préconisé aucun traitement particulier, a cessé d’attester une incapacité de travail et a confié son patient à un confrère pour le suivi. 10.2.2. L’infiltration réalisée le 11 août 2021 avait pour sa part pour objectif de soulager le recourant de douleurs d’allure mécanique.</w:t>
      </w:r>
    </w:p>
    <w:p>
      <w:r>
        <w:t>Tribunal cantonal TC Page 14 de 17 Celles-ci sont certes réapparues un mois et demi plus tard, mais sous une forme nettement moins intense. Les médecins ont ainsi renoncé à tout nouveau geste thérapeutique et n’ont pas prévu de nouveaux rendez-vous médicaux. 10.2.3. Ces deux interventions avaient pour seul but de traiter les douleurs, au moins temporairement. Le recourant a ainsi été par la suite en mesure de faire une marche d’une heure et demie en montagne, ce dont il n’était plus capable après l’accident (cf. arrêt TC du 27 décembre 2021). Sa capacité de travail n’a, après cela, pas été sensiblement modifiée. En effet, aucun médecin n’a mentionné de nouvelles limitations ni d’amélioration sensible de la capacité de gain. Les Drs F.________ et G.________ ont certes attesté d’une incapacité de travail de 70% entre août et décembre 2021. Mais cette incapacité concerne très vraisemblablement l’activité habituelle du recourant, dans laquelle celui-ci travaille à nouveau à 30% alors même qu’elle n’est pas adaptée à ses troubles. Partant, au vu de ce qui précède, il peut être retenu que l’état de santé du recourant est bel et bien stabilisé depuis le 30 septembre 2020 déjà, à tout le moins dans le cadre d’une activité adaptée telle que celle décrite à cette époque. La décision attaquée, qui confirme cette stabilisation à terme de l’état de santé après l’annonce de la rechute, doit ainsi être confirmée sur ce point. On relèvera par ailleurs que la seule aggravation passagère de l’état de santé observé après l’annonce de la rechute a été couverte par l’octroi d’indemnités journalières. 10.3. Si, dans son mémoire, le recourant soutient que son état n’est pas stabilisé, c’est parce qu’il n’avait toujours pas retrouvé l’état de santé qui était le sien avant l’accident. Il se méprend visiblement sur la notion de stabilisation. Celle-ci n’implique en effet pas nécessairement une disparition totale des troubles causés par l’accident. Le fait qu’un état de santé soit stabilisé signifie uniquement que plus aucune amélioration notable de l’état de santé, respectivement de la capacité de gain, ne peut être attendue. Or, tel est bien le cas en l’espèce. Le recourant souffre certes encore aujourd’hui, notamment de douleurs qui peuvent être soulagées de manière au moins temporaire, mais on peut estimer que les séquelles résiduelles seront permanentes. Celles-ci n’empêchent toutefois pas le recourant, comme il a été dit, d’exercer une activité adaptée qui lui permettrait de mettre en valeur sa capacité de gain résiduelle en réduisant son dommage, conformément à son obligation d’assuré. 10.4. Au vu de ce qui précède, la requête relative à la mise en place d’une expertise visant à constater l’absence de stabilisation de l’état de santé doit être rejetée.</w:t>
      </w:r>
    </w:p>
    <w:p>
      <w:r>
        <w:t>Tribunal cantonal TC Page 15 de 17 11. Discussion au sujet du taux d’invalidité La Suva a retenu un revenu sans invalidité de CHF 106'039.- et un revenu avec invalidité de CHF 68'282.-. Elle est ainsi parvenue à la conclusion que le taux d’invalidité résultant de la perte de gain s’élevait à 36%. 11.1. Les montants retenus sont similaires à ceux qu’avaient retenus l’OAI dans son propre calcul au sujet de l’invalidité. Cette dernière autorité avait en effet estimé le revenu sans invalidité à CHF 105'229.15 et le revenu avec invalidité à CHF 67'766.40. Elle a ainsi fixé le taux d’invalidité à 35.60%. Les chiffres retenus par la Suva sont certes contestés par le recourant. Toutefois, dans la mesure où le taux d’invalidité retenu par cette autorité (35.61%, arrondi à 36%) est identique à celui auquel avait conclu l’OAI et qui avait été confirmé par la Cour de Céans par arrêt du 27 décembre 2021, il ne saurait être critiqué à tout le moins pas sur le principe. Partant, la décision est confirmée sur ce point également. 11.2. Une remarque doit tout de même être faite au sujet du revenu avec invalidité, que la Suva a fixé en se basant sur les données de l’ESS parce que le recourant ne mettait pas pleinement en valeur sa capacité de travail. Ce dernier conteste cette méthode, rappelant qu’il travaille actuellement en tant qu’administrateur de sa société, laissant entendre qu’il s’est auto-réadapté au sein de celle-ci. Une comparaison de revenus hypothétiques ne correspondrait ainsi pas, selon lui, à la réalité. Cette critique est toutefois injustifiée. Comme relevé ci-dessus, il est attendu des assurés souffrant de limitations qu’ils réduisent leur dommage en cherchant un travail adapté et qu’ils mettent ainsi en valeur leur capacité de travail résiduel. Or, et comme cela ressort de l’arrêt TC FR 605 2021 127 précité, il a toujours été clairement établi que le recourant ne serait plus en mesure de travailler à plein temps et sans diminution de rendement dans son emploi habituel en raison des séquelles laissées par l’accident. Les médecins ont toutefois estimé qu’il pourrait travailler à plein temps dans une activité adaptée, et les autorités l’ont informé à plusieurs reprises qu’il devrait ainsi se tourner vers un autre emploi. Le recourant a cependant fait le choix de reprendre son activité précédente, au sein de sa société, à un taux de 30% seulement. Il a renoncé à travailler sur les chantiers pour s’occuper des seules tâches administratives, mais sans pour autant parvenir à augmenter de la sorte son revenu (cf. ch. 6 au sujet de la situation personnelle du recourant ; p. 12 du mémoire de recours). Ce choix lui appartient, mais il lui appartient d’en supporter les conséquences au plan des assurances. En effet, il ne saurait bénéficier d’une rente plus élevée pour compenser la perte de gain qu’il subit en choisissant de continuer à travailler à 30% seulement au sein de son entreprise, alors qu’il</w:t>
      </w:r>
    </w:p>
    <w:p>
      <w:r>
        <w:t>Tribunal cantonal TC Page 16 de 17 pourrait exercer ailleurs à 100% un emploi adapté (voire éventuellement à 70%, pour compléter les 30% de son activité actuelle). La Suva pouvait ainsi fixer un salaire d’invalide hypothétique correspondant à ce que ce dernier pourrait gagner s’il diminuait son dommage. La décision doit ainsi, sur ce point également, être confirmée. 12. Discussion au sujet de la surindemnisation 12.1. La Suva a remis, avec sa décision du 19 avril 2021, un document exposant le calcul de surindemnisation. Elle a constaté qu’elle avait versé au recourant un montant de CHF 386'820.20 à titre d’indemnités journalières entre le 10 juillet 2015 et le 30 septembre 2020. L’OAI devant pour sa part verser une somme de CHF 263'328.- à titre de rente entre le 1er août 2016 et le 30 septembre 2020, c’est un total de CHF 650'148.20 qui a été alloué au recourant pour la période déterminante entre juillet 2015 et septembre 2020. Or, la perte de gain subie par le recourant entre le 7 juillet 2015 et le 30 septembre 2020 s’élevait à CHF 502'934.40. Partant, l’autorité a constaté l'existence d'une surindemnisation de CHF 147'213.80. Ce raisonnement ne peut être critiqué, à tout le moins pas sans allégations ni preuves. 12.2. Le recourant ne s’attarde d’ailleurs pas sur la question de la surindemnisation, se contentant de conclure à ce que la décision à ce sujet soit annulée. Il ne soutient notamment pas que les montants avancés par l’autorité seraient erronés. Ce dernier grief, qui relève là encore d’une contestation de principe, doit être rejeté. 13. Frais et indemnité de partie Au vu de tout ce qui précède, le recours est intégralement rejeté. Il n’est pas perçu de frais de justice, la procédure étant ici gratuite. Par ailleurs, le recourant n’obtenant pas gain de cause ne saurait prétendre au versement d’une indemnité de partie.</w:t>
      </w:r>
    </w:p>
    <w:p>
      <w:r>
        <w:t>Tribunal cantonal TC Page 17 de 17 la Cour arrête : I. Le recours est rejeté. II. Il n’est pas perçu de frais judiciaires.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