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218 vom 11. April 2022</w:t>
      </w:r>
    </w:p>
    <w:p>
      <w:r>
        <w:t>FR Kantonsgericht, 2022-04-11, FR</w:t>
      </w:r>
    </w:p>
    <w:p>
      <w:r>
        <w:rPr>
          <w:b/>
        </w:rPr>
        <w:t xml:space="preserve">Quelle: </w:t>
      </w:r>
      <w:r>
        <w:t>https://mcp.opencaselaw.ch/entscheid/fr_gerichte_605_2021_218</w:t>
      </w:r>
    </w:p>
    <w:p>
      <w:r>
        <w:t>FR: FR_GERICHTE 605 2021 218 du 11 avril 2022</w:t>
      </w:r>
    </w:p>
    <w:p>
      <w:r>
        <w:t>IT: FR_GERICHTE 605 2021 218 del 11 aprile 2022</w:t>
      </w:r>
    </w:p>
    <w:p>
      <w:pPr>
        <w:pStyle w:val="Heading2"/>
      </w:pPr>
      <w:r>
        <w:t>Regeste</w:t>
      </w:r>
    </w:p>
    <w:p>
      <w:r>
        <w:t>Arrêt de la Ie Cour des assurances sociales du Tribunal cantonal | Arbeitslosenversicherung</w:t>
      </w:r>
    </w:p>
    <w:p>
      <w:pPr>
        <w:pStyle w:val="Heading2"/>
      </w:pPr>
      <w:r>
        <w:t>Erwägungen</w:t>
      </w:r>
    </w:p>
    <w:p>
      <w:r>
        <w:rPr>
          <w:b/>
        </w:rPr>
        <w:t>E. 6</w:t>
      </w:r>
    </w:p>
    <w:p>
      <w:r>
        <w:t>Sort du recours Il ressort de l'ensemble de ce qui précède que le recours, mal fondé, doit être rejeté et la décision litigieuse confirmée. Il n'est pas perçu de frais de procédure, la procédure étant en principe gratuite en la matière.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