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191 vom 3. Juni 2022</w:t>
      </w:r>
    </w:p>
    <w:p>
      <w:r>
        <w:t>FR Kantonsgericht, 2022-06-03, FR</w:t>
      </w:r>
    </w:p>
    <w:p>
      <w:r>
        <w:rPr>
          <w:b/>
        </w:rPr>
        <w:t xml:space="preserve">Quelle: </w:t>
      </w:r>
      <w:r>
        <w:t>https://mcp.opencaselaw.ch/entscheid/fr_gerichte_605_2021_191</w:t>
      </w:r>
    </w:p>
    <w:p>
      <w:r>
        <w:t>FR: FR_GERICHTE 605 2021 191 du 3 juin 2022</w:t>
      </w:r>
    </w:p>
    <w:p>
      <w:r>
        <w:t>IT: FR_GERICHTE 605 2021 191 del 3 giugno 2022</w:t>
      </w:r>
    </w:p>
    <w:p>
      <w:pPr>
        <w:pStyle w:val="Heading2"/>
      </w:pPr>
      <w:r>
        <w:t>Regeste</w:t>
      </w:r>
    </w:p>
    <w:p>
      <w:r>
        <w:t>Arrêt de la Ie Cour des assurances sociales du Tribunal cantonal | Unfallversicherung</w:t>
      </w:r>
    </w:p>
    <w:p>
      <w:pPr>
        <w:pStyle w:val="Heading2"/>
      </w:pPr>
      <w:r>
        <w:t>Erwägungen</w:t>
      </w:r>
    </w:p>
    <w:p>
      <w:r>
        <w:rPr>
          <w:b/>
        </w:rPr>
        <w:t>E. 21</w:t>
      </w:r>
    </w:p>
    <w:p>
      <w:r>
        <w:t>avril 2022). D. Dans l’intervalle, le 16 janvier 2019, le recourant a annoncé à la SUVA une rechute en lien avec la chute du 23 décembre 2001, précisant qu’il allait subir le 25 juin 2019 une intervention chirurgicale, à savoir une neurolyse et transposition du nerf cubital droit. Le diagnostic posé était une compression de ce nerf sur malposition du coude en valgus après traitement conservateur de la fracture subie dans l’enfance. L’opération s’est déroulée comme prévu et les premières suites post-opératoires ont été favorables (dossier administratif p. 4, 5, 35). Par communication du 15 juillet 2019, la SUVA a pris en charge la rechute, notamment par l’octroi d’indemnités journalières dès le 25 juin 2019, versées directement au service social allouant des prestations d’aide matérielle au recourant, et par le financement de séances de physiothérapie (dossier administratif p. 37, 65). En raison de douleurs persistantes au coude droit, ainsi qu’à l’épaule droite, une IRM a été réalisée, puis une nouvelle intervention chirurgicale prévue le 14 mai 2020, en vue de l’ablation d’une tumeur graisseuse à l’épaule droite. Par communication du 24 mars 2020, se référant à l’avis d’un médecin d’arrondissement, la Suva a nié le lien de causalité entre l’accident du 23 décembre 2001 et l’opération en question (dossier administratif p. 103, 114, 117). E. Par communication du 24 février 2021, se référant à un rapport d’appréciation médicale établi par un médecin d’arrondissement du 19 février 2021, la SUVA a constaté que la situation médicale pour les seules suites de l’accident du 23 décembre 2001 était stabilisée et elle a mis fin au paiement des indemnités journalières avec effet au 30 avril 2021 (dossier administratif p. 203, 208). Par décision du 6 mai 2021, se basant également sur le rapport du 19 février 2021, la SUVA a octroyé au recourant une indemnité pour atteinte à l’intégrité de CHF 8'010.-, basée sur un taux de 7.5%. Elle a par ailleurs nié tout droit à une rente d’invalidité, au motif qu’il n’existait pas de diminution notable de l’incapacité de gain due à l’accident (dossier administratif, p. 230). Cette décision a été confirmée sur opposition le 19 août 2021 (dossier administratif, p. 252). F. Par recours de droit administratif interjeté le 12 septembre 2021, le recourant conteste la décision sur opposition du 19 août 2021, concluant à l’octroi d’une rente d’invalidité de l’assurance- accidents. A l’appui de sa position, il indique pour l’essentiel que les problèmes liés à son coude droit depuis l’accident du 23 décembre 2001 se sont dégradés avec le temps et qu’il ne peut pas l’utiliser au quotidien, notamment pour porter des charges même moyennement lourdes, ce qui a eu pour effet de dégrader également sa santé psychique. Se référant au rapport d’appréciation du médecin</w:t>
      </w:r>
    </w:p>
    <w:p>
      <w:r>
        <w:t>Tribunal cantonal TC Page 4 de 14 d’arrondissement de la SUVA, il ajoute que cette atteinte entraîne des limitations de sa capacité de travail et qu’il subit d’autres problèmes de santé qui l’empêchent de travailler. Le 20 septembre 2021, le recourant a produit d’autres documents médicaux. Dans ses observations du 6 octobre 2021, se référant à la motivation de sa décision sur opposition ainsi qu’à un nouveau rapport d’appréciation médicale établi par une médecin d’arrondissement, la SUVA conclut au rejet du recours. Le 30 novembre 2021, le recourant a produit un rapport établi par un neurologue. Ce rapport a été transmis à la SUVA pour information.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Recevabilité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 2. Question litigieuse En l’espèce, suite à une rechute liée à l’accident du 23 décembre 2001 lors duquel il a glissé sur la neige et s’est réceptionné sur le dos et le coude droit, la SUVA a reconnu au recourant le droit à des prestations de l’assurance-accidents. La SUVA a en particulier pris en charge l’intervention chirurgicale du 25 juin 2019 et notamment les séances de physiothérapie. Elle a par contre refusé de financière une nouvelle opération du 14 mai 2020 concernant l’épaule droite. En lien avec la rechute concernant le coude droit, elle a également alloué des indemnités journalières du 25 juin 2019 jusqu’au 30 avril 2021, date à laquelle la situation médicale pour les seules suites de l’accident, respectivement de la rechute, a été considérée comme stabilisée. Ces éléments ne sont pas contestés. Il en va de même de la décision du 6 mai 2021 en tant qu’elle a octroyé au recourant une indemnité pour atteinte à l’intégrité de CHF 8'010.-, basée sur un taux de 7.5%. La seule question litigieuse est ainsi celle de l’éventuel droit du recourant à une rente d’invalidité de l’assurance-accidents à partir du 1er mai 2021. La SUVA nie l’existence d’un tel droit, au motif qu’à</w:t>
      </w:r>
    </w:p>
    <w:p>
      <w:r>
        <w:t>Tribunal cantonal TC Page 5 de 14 cette date qu’il n’existait plus de diminution notable de l’incapacité de gain due à l’accident. Le recourant estime quant à lui que la dégradation des problèmes liés à son coude droit depuis l’accident du 23 décembre 2001 entraîne des limitations qui, conjugués à ses autres problèmes de santé, l’empêchent de travailler. 3. Notions d’accident et de rechute, nécessité d’un lien de causalité avec l’atteinte à la santé 3.1.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3.2. Les rechutes et les séquelles tardives ont ceci en commun qu’elles sont attribuables à une atteinte à la santé qui, en apparence seulement, mais non dans les faits, était considérée comme guérie. Il y a rechute lorsque c’est la même affection qui se manifeste à nouveau. La réapparition de douleurs prévisibles et occasionnées par un état stabilisé n’est toutefois pas une rechute. Quant aux séquelles ou suites tardives, elles se présentent lorsqu’une atteinte apparemment guérie produit, au cours d'un laps de temps prolongé, des modifications organiques ou psychiques qui conduisent souvent à un état pathologique différent (ATF 123 V 138 consid. 3a, 118 V 296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citées; arrêt TC FR 605 2018 83 du 10 avril 2019 consid. 2.4.1) 3.3. La condition du lien de causalité naturelle est remplie lorsqu'il y a lieu d'admettre que, sans l’événement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335 consid. 1; 118 V 289 consid. 1b et les références). Enfin, admettre l'existence d'un lien de causalité au seul motif que des symptômes sont apparus après un accident revient à se fonder sur l'adage « après l'accident, donc à cause de l'accident » (« post hoc ergo propter hoc »), lequel ne permet pas d'établir l'existence d'un tel lien (arrêt TF 8C_6/2009 du 30 juillet 2009 consid. 3; ATF 119 V 335 consid. 2b/bb; RAMA 1999 n° U 341 p. 408 s. consid. 3b).</w:t>
      </w:r>
    </w:p>
    <w:p>
      <w:r>
        <w:t>Tribunal cantonal TC Page 6 de 14 3.4.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129 V 401 consid. 2.2; 125 V 456 consid. 5a et les références). 3.4.1.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(arrêt TF 8C_420/2013 du 30 mai 2014 consid. 5.1; ATF 127 V 102 consid. 5b/bb et les références). 3.4.2.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(arrêt TF 8C_108/2015 du 4 août 2015 consid. 4.1; ATF 117 V 359 consid. 6; 117 V 369 consid. 4; 115 V 133 consid. 6; 115 V 403 consid. 5). En présence de troubles psychiques apparus après un accident, on examine les critères de la causalité adéquate en excluant les aspects psychiques (ATF 115 V 133 consid. 6c/aa; 403 consid. 5c/aa), tandis qu'en présence d'un traumatisme de type "coup du lapin" à la colonne cervicale (ATF 117 V 359 consid. 6a), d'un traumatisme analogue à la colonne cervicale (SVR 1995 UV no 23 p. 67) ou d'un traumatisme crânio-cervical (ATF 117 V 369 consid. 4b), on peut renoncer à distinguer les éléments physiques des éléments psychiques (sur l'ensemble de la question cf. ATF 127 V 102 consid. 5b/bb et SVR 2007 UV no 8 p. 27 consid. 2 et les références). 3.4.3. En vue de juger du caractère adéquat du lien de causalité entre un accident et une affection psychique additionnelle à une atteinte à la santé physique, la jurisprudence a posé plusieurs critères (sur l'ensemble de cette problématique voir p. ex. ATF 115 V 133; 115 V 403). Elle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w:t>
      </w:r>
    </w:p>
    <w:p>
      <w:r>
        <w:t>Tribunal cantonal TC Page 7 de 14 cas, l'événement accidentel ne constituerait en réalité que l'occasion pour l'affection mentale de se manifester. 4. Règles relatives à la rente d’invalidité Selon l'art. 18 al. 1 LAA, si l'assuré est invalide à 10% au moins par suite d'un accident, il a droit à une rente d'invalidité. 4.1. Aux termes de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4.2.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no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 4.3.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w:t>
      </w:r>
    </w:p>
    <w:p>
      <w:r>
        <w:t>Tribunal cantonal TC Page 8 de 14 tenant compte de l'évolution des salaires jusqu'au moment de la naissance du droit à la rente (ATF 129 V 222 consid. 4.3.1 et la référence). 4.4.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 II,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 l'OFS); arrêt TF 9C_25/2011 du 9 août 2011 consid. 6.2).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CNA peut et même doit s'y référer pour fixer le revenu d'invalide. En pareils cas, il n'est pas nécessaire d'effectuer un calcul de contrôle à l'aide des statistiques salariales de l'Enquête suisse sur la structure des salaires de l'Office fédéral de la statistique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 4.5.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w:t>
      </w:r>
    </w:p>
    <w:p>
      <w:r>
        <w:t>Tribunal cantonal TC Page 9 de 14 5. Règles relatives à l'appréciation des preuves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5.2.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5.3.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w:t>
      </w:r>
    </w:p>
    <w:p>
      <w:r>
        <w:t>Tribunal cantonal TC Page 10 de 14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6. Discussion sur le droit à la rente 6.1. Pour qu’un droit à la rente existe à partir du 1er mai 2021, il faudrait qu’il soit établi au degré de la vraisemblance prépondérante que le recourant subit à partir de cette date une incapacité de gain d’au moins 10% à cause de l’accident, respectivement d’une rechute ou de séquelles tardives elles-mêmes en lien de causalité avec l’atteinte initiale. La SUVA nie l’existence d’un tel droit à la rente au motif que, sans atteinte à la santé, le recourant réaliserait en 2021 un revenu annuel de CHF 62'709.- dans son ancienne activité dans le commerce de détail ou dans la boulangerie, calculé sur la base des chiffres de l’enquête sur la structure des salaires (ESS 2018, branche 47, avec correction de l’horaire hebdomadaire et indexation), soit un montant inférieur à celui qu’il pourrait encore gagner en tenant compte des atteintes causées par l’accident du 23 décembre 2001, respectivement avec la rechute ou des séquelles tardives de ces atteintes, à savoir CHF 66'001.- (revenu d’invalide). Le revenu sans invalidité fixé à CHF 62'709.- n’est pas contesté et peut être confirmé. Il reste dès lors à examiner le bien-fondé du revenu d’invalide de CHF 66'001.-, calculé par la SUVA en tenant compte d’une capacité de travail et de gain entière dans une activité adaptée aux limitations induites par l’atteinte au coude droit du recourant. 6.2. Le recourant fonde son recours non seulement sur les problèmes liés à son coude droit depuis l’accident du 23 décembre 2001 – en affirmant que l’état de son coude s’est dégradé avec le temps et qu’il ne peut pas l’utiliser au quotidien, notamment pour porter des charges même moyennement lourdes – mais également sur une atteinte psychique qui serait induite par cette affection, ainsi que sur une série d’autres atteintes à la santé qui l’empêcheraient totalement de travailler. 6.2.1. Il faut d’emblée exclure tout lien de causalité entre l’accident du 23 décembre 2021 et les atteintes suivantes invoquées dans le recours: hyperréactivité bronchique avec hypersensibilité aux poussières de farine; syndrome restrictif pulmonaire secondaire à l’obésité morbide; gonarthrose bi- compartimentale bilatérale; obésité morbide de grade III selon l’OMS; Eczéma de contact anamnestique; cardiopathie ischémique avec infarctus NSTEMI en septembre 2019 avec une sténose sévère de l’artère circonflexe distale, traitée par l’implantation d’un stent actif (fonction ventriculaire préservée), syndrome métabolique avec obésité morbide de grade III selon l’OMS,</w:t>
      </w:r>
    </w:p>
    <w:p>
      <w:r>
        <w:t>Tribunal cantonal TC Page 11 de 14 hypertension artérielle, dyslipidémie, diabète de type 2 insulinorequérant; syndrome des apnées du sommeil de sévérité moyenne, sous traitement; tabagisme actif à 2.5 UPA; lombalgies chroniques non spécifiques sur troubles dégénératifs et statiques lombaires modérées. 6.2.2. Il a également été vu ci-dessus que les douleurs à l’épaule sont dues à une autre cause que l’accident en question. Ce qui n’est pas contesté par le recourant (voir consid. 2). 6.2.3. Quant aux atteintes psychiques invoquées, qualifiées dans le recours d’épisode dépressif d’intensité moyenne à sévère, il ne peut pas non plus être retenu qu’elles soient dues à l’accident du 23 décembre 2021, voire qu’elles constituent une rechute ou des séquelles tardives en lien de causalité avec les atteintes dues à cet accident. En effet, l’accident du 23 décembre 2001 a consisté en une simple glissade entraînant la chute du recourant de sa hauteur sur son coude droit, de telle sorte qu’il doit être rangé parmi les accidents de peu de gravité. Or, il a été vu ci-dessus (consid. 3.4.3) que, selon l'expérience de la vie et compte tenu des connaissances actuelles en matière de médecine des accidents, on peut partir de l’idée qu’une telle simple chute n'est pas de nature à provoquer une incapacité de travail (ou de gain) d'origine psychique. Il peut dès lors être admis avec certitude que les troubles psychiques du recourant, du reste survenus plusieurs années plus tard, sont liés à des facteurs étrangers à l'accident. Il en résulte que dans la présente cause relevant de l’assurance-accidents, pour déterminer le revenu encore réalisable par le recourant dans une activité adaptée (revenu d’invalide), c’est à bon droit que la SUVA a tenu compte uniquement des limitations liées à l'atteinte à son coude droit, seule affection en lien de causalité avec l’accident de 2001. 6.3. Dans sa décision du 6 mai 2021, confirmée sur opposition, la SUVA a estimé la capacité de travail résiduelle du recourant en se fondant sur l’appréciation du 19 février 2021 de Dr D.________, médecin d’arrondissement, spécialiste en chirurgie orthopédique et traumatologie (dossier administratif p. 203). 6.3.1. Après avoir examiné l’ensemble des pièces médicales relatives au coude droit du recourant, ce spécialiste a fait les constats suivants. La fracture de 2001 est survenue sur un coude qui était déjà le siège d’une déformation consécutive à une ancienne fracture survenue dans l’enfance. Vu le faible déplacement, le traitement a été conservateur, avec une évolution défavorable. Plus particulièrement, une rechute a été signalée en 2019 en raison d’une souffrance du nerf cubital au coude qui présente une tendance à l’aggravation par rapport aux anciens examens réalisés dans les années 2000. En lien avec cette rechute, le médecin d’arrondissement mentionne que Dr E.________, spécialiste en chirurgie orthopédique et traumatologie, a procédé à une transposition du nerf ulnaire au coude, nerf décrit comme intact mais présentant une déformation en sablier. Subjectivement, l’évolution suite à cette opération n’a été que partiellement favorable, en lien avec la persistance de douleurs et de paresthésies associées à un manque de force en distalité. Objectivement, il persistait une hypoesthésie touchant les 4ème et 5ème doigts. Il n’y avait pas de Tinel dans la région de la transposition antérieure, mais la région de l’épitrochlée restait sensible. La mobilisation du coude contre résistance était douloureuse, mais la mobilisation en flexion/extention était à 110-0-10° correspondant au status antérieur, de même que la déformation en valgus. En distalité, la force était intacte, le signe de Froment négatif et la force de préhension était à 8 kg à droite contre 34 kg à gauche. Sur cette base, le médecin d’arrondissement relève que l’état antérieur à l’opération, avec la déformation en valgus notable consécutive à la fracture survenue dans</w:t>
      </w:r>
    </w:p>
    <w:p>
      <w:r>
        <w:t>Tribunal cantonal TC Page 12 de 14 l’enfance, joue un rôle non négligeable dans l’évaluation des limitations. Au final, en prenant en compte les séquelles de l’accident, respectivement de la rechute qui a donné lieu à l’opération de juin 2019, il retient que le recourant serait à même d’exercer une activité dans différents secteurs de l’économie, sans port de charges lourdes, sans port continu et/ou répétitif de charges moyennes, sans préhension forcée avec la main, sans activités engendrant des chocs ou des vibrations notamment si elles sont continues et/ou répétitives au niveau du membre supérieur droit. 6.3.2. Aucun document médical au dossier ne conduit à remettre en cause les constats qui précèdent et l’appréciation de la capacité de travail résiduelle qui en résultent. En particulier, le recourant a certes produit avec son recours, puis quelques jours plus tard, des rapports médicaux établis notamment par son chirurgien traitant, Dr E.________, ainsi que par des médecins-assistants œuvrant dans la même clinique. La plupart de ces rapports, datés notamment des 18 janvier 2019, 18 juillet 2019, 2 octobre 2019,</w:t>
      </w:r>
    </w:p>
    <w:p>
      <w:r>
        <w:rPr>
          <w:b/>
        </w:rPr>
        <w:t>E. 26</w:t>
      </w:r>
    </w:p>
    <w:p>
      <w:r>
        <w:t>novembre 2019, 6 janvier 2020, 15 juillet 2020, 17 août 2020 et 12 janvier 2021, ont toutefois été rédigés avant le rapport d’appréciation médicale établi le 19 février 2021 par le médecin d’arrondissement qui en reprend le contenu en y ajoutant une estimation de la capacité résiduelle de travail. Quant aux rapports ultérieurs du 6 mai 2021, du 17 août 2021 et du 13 septembre 2021, ils mentionnent essentiellement la persistance d’une hyposensibilité au niveau des 4ème et 5ème doigts, un manque de force au niveau du membre supérieur droit, ainsi qu’une douleur à la face médiale du coude, sans qu’une autre proposition thérapeutique puisse être formulée. Le rapport du 17 août 2021 précise qu’un bilan neurologique réalisé en décembre 2020 confirme l’atteinte axonale persistante du nerf ulnaire à hauteur du coude, avec une tuméfaction diffuse et persistante, sans signe de compression externe. Il ajoute toutefois qu’il n’y a pas de péjoration de la symptomatologie depuis les contrôles précédents. Ces précisions ressortent également du rapport du 13 septembre 2021, dans lequel Dr E.________ prévoit d’effectuer une IRM pour compléter le bilan. Il en résulte que les trois derniers rapports produits par le recourant ne contiennent aucun élément spécifique nouveau, faisant ressortir l’existence d’une atteinte objective et/ou de douleurs aggravées par rapport à la situation prise en considération dans le rapport d’appréciation du 19 février 2021. Par ailleurs et surtout, aucun des rapports établis par le chirurgien traitant et les médecins-assistants de la même clinique ne se prononce sur la capacité résiduelle de travail du recourant. Celui-ci ne saurait dès lors se fonder sur ces rapports pour prétendre que l’atteinte à son coude droit le rendrait incapable de travailler dans une activité adaptée telle que celle retenue de façon convaincante par le médecin d’arrondissement de la SUVA, sur la base de l’ensemble des diagnostics et limitations ressortant des rapports établis par ses médecins-traitants. 6.3.3. En réalité, il convient plutôt de constater que dans son recours comme dans ses interventions antérieures, le recourant soutient être totalement incapable de travailler en raison de l’ensemble de ses atteintes somatiques et psychiques, dans la ligne de ses demandes auprès de l’assurance- invalidité (ci-dessus partie en fait, let. C), sans faire de distinction entre l’atteinte à son coude droit et les autres problèmes de santé qui l’affectent. Il fait ainsi à tort abstraction du fait que la rente qu’il sollicite de l’assurance-accidents ne pourrait lui être octroyée que si l’atteinte à son coude droit, seule en lien de causalité avec l’accident de 2001, avait à elle seule pour conséquence de l’empêcher de travailler dans une activité adaptée.</w:t>
      </w:r>
    </w:p>
    <w:p>
      <w:r>
        <w:t>Tribunal cantonal TC Page 13 de 14 Or, il ressort du rapport d’appréciation du 19 février 2021 établi par Dr D.________, basé sur l’ensemble du dossier médical, pleinement convaincant et non remis en cause par d’autres médecins, que les séquelles dont souffre le recourant à son coude droit n’entraînent pas d’incapacité de travail dans une activité adaptée, sans port de charges lourdes, sans port continu et/ou répétitif de charges moyennes, sans préhension forcée avec la main, sans activités engendrant des chocs ou des vibrations notamment si elles sont continues et/ou répétitives au niveau du membre supérieur droit. 6.4. Pour le reste, le recourant ne conteste pas les modalités de calcul du revenu d’invalide fixé à CHF 66'001.- par la SUVA en tenant compte d’une capacité de travail et de gain entière dans une activité adaptée au sens de ce qui précède. Basé sur les normes statistiques usuelles, ce calcul peut dès lors être confirmé. 6.5. Sur le vu de l’ensemble de ce qui précède, la comparaison des revenus avec et sans invalidité ne faisant ressortir aucune perte de gain, il doit être confirmé que les conditions pour l’octroi d’une rente d’invalidité ne sont pas remplies. 7. Sort du recours et frais 7.1. Mal fondé, le recours doit être rejeté et, partant, la décision sur opposition du 19 août 2021 confirmée. 7.2. Conformément au principe de gratuité généralement applicable en la matière (voir art. 61 let. fbis LPGA, il n'est pas perçu de frais de procédure. (dispositif en page suivante)</w:t>
      </w:r>
    </w:p>
    <w:p>
      <w:r>
        <w:t>Tribunal cantonal TC Page 14 de 14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juin 2022 /msu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