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178 vom 25. November 2021</w:t>
      </w:r>
    </w:p>
    <w:p>
      <w:r>
        <w:t>FR Kantonsgericht, 2021-11-25, FR</w:t>
      </w:r>
    </w:p>
    <w:p>
      <w:r>
        <w:rPr>
          <w:b/>
        </w:rPr>
        <w:t xml:space="preserve">Quelle: </w:t>
      </w:r>
      <w:r>
        <w:t>https://mcp.opencaselaw.ch/entscheid/fr_gerichte_605_2021_178</w:t>
      </w:r>
    </w:p>
    <w:p>
      <w:r>
        <w:t>FR: FR_GERICHTE 605 2021 178 du 25 novembre 2021</w:t>
      </w:r>
    </w:p>
    <w:p>
      <w:r>
        <w:t>IT: FR_GERICHTE 605 2021 178 del 25 novembre 2021</w:t>
      </w:r>
    </w:p>
    <w:p>
      <w:pPr>
        <w:pStyle w:val="Heading2"/>
      </w:pPr>
      <w:r>
        <w:t>Regeste</w:t>
      </w:r>
    </w:p>
    <w:p>
      <w:r>
        <w:t>Arrêt de la Ie Cour des assurances sociales du Tribunal cantonal | Unfallversicherung</w:t>
      </w:r>
    </w:p>
    <w:p>
      <w:pPr>
        <w:pStyle w:val="Heading2"/>
      </w:pPr>
      <w:r>
        <w:t>Erwägungen</w:t>
      </w:r>
    </w:p>
    <w:p>
      <w:r>
        <w:rPr>
          <w:b/>
        </w:rPr>
        <w:t>E. 7</w:t>
      </w:r>
    </w:p>
    <w:p>
      <w:r>
        <w:t>Le recours doit en conséquence être partiellement admis. Le dossier est renvoyé à la SUVA pour le calcul et le service de la rente.</w:t>
      </w:r>
    </w:p>
    <w:p>
      <w:r>
        <w:rPr>
          <w:b/>
        </w:rPr>
        <w:t>E. 7.1</w:t>
      </w:r>
    </w:p>
    <w:p>
      <w:r>
        <w:t>Il n’est pas perçu de frais de justice, la procédure portant sur un litige en matière de prestations (voir art. 61 let. fbis LPGA, en vigueur depuis le 1er janvier 2021).</w:t>
      </w:r>
    </w:p>
    <w:p>
      <w:r>
        <w:t>Tribunal cantonal TC Page 10 de 10</w:t>
      </w:r>
    </w:p>
    <w:p>
      <w:r>
        <w:rPr>
          <w:b/>
        </w:rPr>
        <w:t>E. 7.2</w:t>
      </w:r>
    </w:p>
    <w:p>
      <w:r>
        <w:t>Vu le sort du recours, le recourant a droit à une indemnité de partie réduite, conformément à l’art. 61 let. g LPGA. Le mandataire du recourant a produit une liste d’honoraires et débours totalisant CHF 3'069.85 (CHF 2'791.66 d'honoraires pour 11 heures et 10 minutes [670 minutes] au tarif de CHF 250.- par heure, CHF 58.70 de débours et CHF 219.47 de TVA). En tenant compte du gain de cause partiel, l'indemnité sera fixée à CHF 1'534.90, ce qui correspond à la moitié des opérations indiquées (CHF 1'425.15 d'honoraires et débours ainsi que CHF 109.75 de TVA à 7.7%) dans la liste de frais et sera mise à la charge de la SUVA. la Cour arrête : I. Le recours est partiellement admis. Partant, la décision sur opposition du 29 juin 2021 est modifiée dans le sens où A.________ a droit à une rente d'invalidité de 31% à partir du 1er juillet 2020. II. Il n'est pas perçu de frais judiciaires. III. Il est alloué à A.________ une indemnité de partie réduite fixée à CHF 1'534.90 (CHF 1'425.15 d'honoraires et débours plus CHF 109.75 de TVA à 7.7%), mise à la charge de la SUVA.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novembre 2021/rte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