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110 vom 7. Dezember 2021</w:t>
      </w:r>
    </w:p>
    <w:p>
      <w:r>
        <w:t>FR Kantonsgericht, 2021-12-07, FR</w:t>
      </w:r>
    </w:p>
    <w:p>
      <w:r>
        <w:rPr>
          <w:b/>
        </w:rPr>
        <w:t xml:space="preserve">Quelle: </w:t>
      </w:r>
      <w:r>
        <w:t>https://mcp.opencaselaw.ch/entscheid/fr_gerichte_605_2021_110</w:t>
      </w:r>
    </w:p>
    <w:p>
      <w:r>
        <w:t>FR: FR_GERICHTE 605 2021 110 du 7 décembre 2021</w:t>
      </w:r>
    </w:p>
    <w:p>
      <w:r>
        <w:t>IT: FR_GERICHTE 605 2021 110 del 7 dicembre 2021</w:t>
      </w:r>
    </w:p>
    <w:p>
      <w:pPr>
        <w:pStyle w:val="Heading2"/>
      </w:pPr>
      <w:r>
        <w:t>Regeste</w:t>
      </w:r>
    </w:p>
    <w:p>
      <w:r>
        <w:t>Arrêt de la Ie Cour des assurances sociales du Tribunal cantonal | Invalidenversicherung</w:t>
      </w:r>
    </w:p>
    <w:p>
      <w:pPr>
        <w:pStyle w:val="Heading2"/>
      </w:pPr>
      <w:r>
        <w:t>Erwägungen</w:t>
      </w:r>
    </w:p>
    <w:p>
      <w:r>
        <w:rPr>
          <w:b/>
        </w:rPr>
        <w:t>E. 1</w:t>
      </w:r>
    </w:p>
    <w:p>
      <w:r>
        <w:t>Compte tenu des féries judiciaires pascales (art. 38 al. 4 let. a de la loi fédérale du 6 octobre 2000 sur la partie générale du droit des assurances sociales [LPGA; RS 830.1], applicable par le renvoi de l'art. 1 al. 1 de la loi fédérale du 19 juin 1959 sur l'assurance-invalidité [LAI; RS 831.20]), le recours est interjeté en temps utile et dans les formes légales auprès de l'autorité judiciaire compétente à raison de la matière et du lieu, en tenant compte du fait que la décision émane de l'OAI de Fribourg car la recourante était domiciliée dans ce canton au moment de la demande (art. 55 al. 1 LAI). En vertu de l'art. 69 al. 1 let. a LPGA, le tribunal compétent est celui du domicile de l'office concerné. Le recours est recevable, le recourant étant en outre directement atteint par la décision querellée et possédant dès lors un intérêt digne de protection à ce qu'elle soit, cas échéant, annulée ou modifiée.</w:t>
      </w:r>
    </w:p>
    <w:p>
      <w:r>
        <w:rPr>
          <w:b/>
        </w:rPr>
        <w:t>E. 2.1</w:t>
      </w:r>
    </w:p>
    <w:p>
      <w:r>
        <w:t>A teneur de l’art. 8 al. 1 LPGA,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w:t>
      </w:r>
    </w:p>
    <w:p>
      <w:r>
        <w:t>Tribunal cantonal TC Page 4 de 9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2.3</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w:t>
      </w:r>
    </w:p>
    <w:p>
      <w:r>
        <w:rPr>
          <w:b/>
        </w:rPr>
        <w:t>E. 3</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3.1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w:t>
      </w:r>
    </w:p>
    <w:p>
      <w:r>
        <w:t>Tribunal cantonal TC Page 5 de 9 avec les circonstances régnant à l'époque du prononcé de la décision litigieuse (ATF 130 V 351 consid. 3.5.2; 125 V 369 consid. 2 et la référence; voir également ATF 112 V 372 consid. 2b et 390 consid. 1b).</w:t>
      </w:r>
    </w:p>
    <w:p>
      <w:r>
        <w:rPr>
          <w:b/>
        </w:rPr>
        <w:t>E. 3.2</w:t>
      </w:r>
    </w:p>
    <w:p>
      <w:r>
        <w:t>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4</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bien motivées (RAMA 1991 p. 311; VSI 1997 p. 121). En principe, n'est donc décisif, pour la valeur probatoire, ni l'origine, ni la désignation d'un moyen de preuve, mais bien son contenu (ATF 125 V 351 consid. 3a, ATF 122 V 157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w:t>
      </w:r>
    </w:p>
    <w:p>
      <w:r>
        <w:t>Tribunal cantonal TC Page 6 de 9 contexte médical et l'appréciation de la situation médicale soient claires et enfin que les conclusions de l'expert soient dûment motivés (ATF 125 V 351 consid. 3a; 122 V 157).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rPr>
          <w:b/>
        </w:rPr>
        <w:t>E. 5</w:t>
      </w:r>
    </w:p>
    <w:p>
      <w:r>
        <w:t>En l'espèce, par décision du 6 mai 2013 constatant un degré d'invalidité de 40%, l'OAI a octroyé un quart de rente à la recourante. Par la décision contestée, il a ensuite reconnu une aggravation depuis le 6 juillet 2016, octroyant de ce fait une rente entière du 1er octobre 2016 au 31 janvier 2020, mais retenu que la situation s’était à nouveau améliorée dès le 1er février 2020, ce qui justifiait une réduction du droit à un quart de rente. Le litige porte uniquement sur la réduction de la rente à partir du 1er février 2020 et la question litigieuse consiste à savoir si la recourante a recouvré dès cette date la même capacité de travail de 60% qu'avant l'aggravation survenue en 2016.</w:t>
      </w:r>
    </w:p>
    <w:p>
      <w:r>
        <w:rPr>
          <w:b/>
        </w:rPr>
        <w:t>E. 5.1</w:t>
      </w:r>
    </w:p>
    <w:p>
      <w:r>
        <w:t>L'OAI s'est essentiellement fondé sur l'avis de son SMR du 27 novembre 2019, lequel se réfère à l'appréciation du 12 novembre 2019 du Dr D.________, spécialiste en médecine interne auprès de la Clinique romande de réadaptation de Sion (ci-après: CRR), ainsi qu'aux rapports du Dr E.________, spécialiste en psychiatrie en psychothérapie, de mars 2018, et du psychiatre traitant, de novembre 2018. De son côté, la recourante cite les rapports de la Dre F.________, spécialiste en psychiatrie et psychothérapie, du 13 janvier 2021, du Dr C.________ (médecin du SMR) du 10 février 2021, ainsi que celui du Dr D.________ du 14 mai 2020 (dossier OAI, p. 1547). Selon elle, ces médecins évaluent tous la capacité de travail à 40%. Il convient dès lors d'examiner les rapports, spécifiquement ceux du SMR qui recensent les avis des autres médecins. 5.2.1. Suite aux objections de la recourante, l'OAI a demandé ceci à son SMR le 5 février 2021: "L’exigibilité fixée dans notre précédente décision à savoir une CT de 60% peut-elle être retenue actuellement ?" Le Dr C.________ a répondu à la question en se référant à un rapport du médecin</w:t>
      </w:r>
    </w:p>
    <w:p>
      <w:r>
        <w:t>Tribunal cantonal TC Page 7 de 9 de la CRR de novembre 2019, à l'examen final du médecin d'arrondissement de la SUVA du 14 janvier 2020, à un second rapport de la CRR du 13 mai 2020, aux avis des psychiatres de Centre médico-psychologique de Delémont du 13 janvier 2021. Il a également relevé le taux de travail de la recourante depuis août 2020. Après avoir exposé les avis médicaux de ses confrères, il est arrivé aux deux conclusions suivantes: l'état de santé physique et psychique de l'assurée est stabilisé depuis plusieurs mois; la capacité de travail médico-théorique dans une activité parfaitement adaptée est de 40% d'un plein temps depuis novembre 2019. Un mois après cet avis, l'OAI a confirmé son projet du 2 décembre 2019 en considérant qu'une reprise progressive de l'activité antérieure au taux de 60% d'un plein temps était exigible depuis novembre 2019. 5.2.2. Autrement dit, l'OAI ne tient pas compte du dernier avis du SMR qui définit pourtant clairement la capacité de travail. Dans sa pénultième prise de position du 27 novembre 2019, le Dr C.________ affirmait certes que l'assurée était en train de récupérer progressivement une capacité de travail médico-théorique de 60% d'un plein temps dans son activité antérieure. Cependant, dans son dernier avis du</w:t>
      </w:r>
    </w:p>
    <w:p>
      <w:r>
        <w:rPr>
          <w:b/>
        </w:rPr>
        <w:t>E. 5.3</w:t>
      </w:r>
    </w:p>
    <w:p>
      <w:r>
        <w:t>Il reste cependant à déterminer les conséquences économiques de l'atteinte à la santé de la recourante découlant de cette incapacité de travail à 60%. Pour cela, il y a lieu d'examiner la capacité de gain résiduelle de la recourante en examinant si elle est toujours capable de travailler dans son activité habituelle avec le même rendement, malgré ses atteintes. Il convient dès lors de renvoyer la cause à l'OAI afin qu'il constate quelles activités l'intéressée peut réaliser et, si l'activité habituelle n'est plus exigible, qu'il procède au calcul degré d'invalidité sur la base de la comparaison des revenus. 6. Il s'ensuit que le recours doit être admis. La décision en tant qu'elle porte sur le quart de rente à partir du 1er février 2020 est annulée. La cause est renvoyée à l'OAI afin qu'il procède au calcul du degré d'invalidité pour cette période. Pour le reste, la partie de la décision concernant la rente entière du 1er octobre 2016 au 31 janvier 2020, non contestée, est confirmée. 6.1. Des frais de CHF 800.- sont mis à la charge de l'OAI. L'avance de frais du même montant, versée par la recourante, lui sera dès lors restituée. 6.2. Ayant obtenu gain de cause, la recourante, représentée par Inclusion Handicap, (assimilable à un organisme d'utilité publique [cf. ATF 135 I 1] au sein de laquelle travaille Me Hichri, certes avocat de formation mais ne pouvant toutefois être assimilée à un mandataire indépendant) a droit à une indemnité de partie pour ses frais de défense. Ayant été invité à produire sa liste de frais le 9 juillet 2021, Me Hichri n'a pas répondu à l'invitation. Partant, il convient de fixer l'équitable indemnité de partie à laquelle il a droit à CHF 1'000.-, débours éventuels compris. A quoi s’ajoute encore une TVA de 7,7%, pour une indemnité globale de CHF 1'077.-. Celle-ci est intégralement mise à la charge de l'autorité intimée. (dispositif en page suivante)</w:t>
      </w:r>
    </w:p>
    <w:p>
      <w:r>
        <w:t>Tribunal cantonal TC Page 9 de 9 la Cour arrête : I. Le recours est admis. Partant, la décision en tant qu'elle porte sur le quart de rente à partir du 1er février 2020 est annulée. La cause est renvoyée à l'OAI pour qu'il procède au calcul du degré d'invalidité pour cette période. Pour le reste, la partie de la décision concernant la rente entière du 1er octobre 2016 au 31 janvier 2020 est confirmée. II. Les frais de justice, de CHF 800.-, sont mis à la charge de l'Office de l'assurance-invalidité du canton de Fribourg. Partant, l'avance de frais du même montant, versée par A.________ lui est restituée. III. Une indemnité de partie de CHF 1'077.- (débours et TVA de CHF 77.- comprise) est accordée à A.________ et versée à Inclusion Handicap, en mains de Me Hichri. Elle est mise à la charge de l'Office de l'assurance-invalidité du canton de Fribourg qui succombe.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décembre 2021/rte La Présidente suppléante : Le Greffier :</w:t>
      </w:r>
    </w:p>
    <w:p>
      <w:r>
        <w:rPr>
          <w:b/>
        </w:rPr>
        <w:t>E. 10</w:t>
      </w:r>
    </w:p>
    <w:p>
      <w:r>
        <w:t>février 2021, le médecin du SMR a précisé et rectifié sa précédente appréciation en se basant sur des rapports plus récents retenant, pour la majorité des rapports, une capacité de travail de 40%. Il cite celui du Dr D.________ de mai 2020 dans lequel ce dernier affirmait qu'une capacité de travail de 60% lui semblait optimiste et pensait que 40% paraissait plus réaliste (dossier OAI, p. 1625 ss). Dans un rapport antérieur de novembre 2019 également repris par la Dr C.________, le Dr D.________ proposait une reprise de l'activité professionnelle habituelle d'abord à 40%, à réévaluer après trois à six mois, avec la perspective de reprendre l'activité professionnelle à 60% (dossier OAI, p. 1488 ss). Les Drs F.________ et G.________, spécialistes en psychiatrie et psychothérapie, ont également considéré que leur patiente ne pouvait pas travailler à un taux plus élevé que 40% (dossier OAI, p. 1656 ss). Le seul rapport cité par le SMR en 2021 qui n'atteste pas d'une capacité de travail à 40% est celui du médecin d'arrondissement de la SUVA du 14 janvier 2020 (dossier OAI, p. 1498). Le médecin d'arrondissement préconisait tout d'abord un travail de type administratif à 40% puis il a fait un pronostic en disant que "dans de telles conditions optimales [adaptées aux limitations fonctionnelles], on peut s'attendre à ce que, dans les mois à venir, le taux d'activité puisse être progressivement augmenté, aboutissant à un taux d'activité final de l'ordre de 60%". Le Dr C.________ cite ce rapport et note que le médecin d'arrondissement de la SUVA confirmait une exigibilité à terme de 60%. Dans sa conclusion de 2021, le médecin du SMR s'est toutefois distancié de ce rapport, affirmant que la capacité de travail médico-théorique était de 40% d'un plein temps depuis novembre 2019. Force est de constater que l'OAI a mal établi les faits en ne se fondant que sur un rapport du SMR qui n'était plus à jour, retenant ainsi de manière erronée qu'une reprise progressive de l'activité antérieure au taux de 60% d'un plein temps était exigible depuis novembre 2019. Une telle reprise à ce taux, annoncée en 2019, était une prévision qui ne s'est finalement pas réalisée. Sans en expliquer la raison, l'OAI a totalement occulté les rapports postérieurs, dont celui de son SMR, qui retenaient une capacité de travail de 40%. 5.2.3. L’appréciation de la situation médicale et de la capacité de travail ont évolué entre 2019 et 2021. Le dernier avis médical du Dr C.________ du 10 février 2021 est clair et univoque; il est en</w:t>
      </w:r>
    </w:p>
    <w:p>
      <w:r>
        <w:t>Tribunal cantonal TC Page 8 de 9 outre étayé par d'autres rapports médicaux. La Cour de céans peut reprendre les conclusions du Dr C.________ qui considérait que l'état de santé de santé était stabilisé depuis plusieurs mois et que la capacité de travail médico-théorique dans une activité parfaitement adaptée était de 40% d'un plein temps depuis novembre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