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69 vom 3. Dezember 2020</w:t>
      </w:r>
    </w:p>
    <w:p>
      <w:r>
        <w:t>FR Kantonsgericht, 2020-12-03, FR</w:t>
      </w:r>
    </w:p>
    <w:p>
      <w:r>
        <w:rPr>
          <w:b/>
        </w:rPr>
        <w:t xml:space="preserve">Quelle: </w:t>
      </w:r>
      <w:r>
        <w:t>https://mcp.opencaselaw.ch/entscheid/fr_gerichte_605_2020_69</w:t>
      </w:r>
    </w:p>
    <w:p>
      <w:r>
        <w:t>FR: FR_GERICHTE 605 2020 69 du 3 décembre 2020</w:t>
      </w:r>
    </w:p>
    <w:p>
      <w:r>
        <w:t>IT: FR_GERICHTE 605 2020 69 del 3 dicembre 2020</w:t>
      </w:r>
    </w:p>
    <w:p>
      <w:pPr>
        <w:pStyle w:val="Heading2"/>
      </w:pPr>
      <w:r>
        <w:t>Regeste</w:t>
      </w:r>
    </w:p>
    <w:p>
      <w:r>
        <w:t>Arrêt de la Ie Cour des assurances sociales du Tribunal cantonal | Arbeitslosenversicherung</w:t>
      </w:r>
    </w:p>
    <w:p>
      <w:pPr>
        <w:pStyle w:val="Heading2"/>
      </w:pPr>
      <w:r>
        <w:t>Erwägungen</w:t>
      </w:r>
    </w:p>
    <w:p>
      <w:r>
        <w:rPr>
          <w:b/>
        </w:rPr>
        <w:t>E. 10</w:t>
      </w:r>
    </w:p>
    <w:p>
      <w:r>
        <w:t>mai 2016. Elle a par ailleurs rejeté la demande de révision/reconsidération en tant qu’elle portait sur la décision de non-entrée en matière du 20 novembre 2018. Elle a considéré sur ce point qu’elle n’avait aucun motif de réviser cette décision et de restituer le délai qui avait été imparti à la recourante pour lui permettre de compléter son opposition du 10 juin 2016. A cet égard, elle a mis en évidence que celle-ci avait elle-même indiqué dans son courrier du 17 juin 2019 qu’elle avait mandaté un avocat pour motiver son opposition, de telle sorte que seules pouvaient compter d’éventuelles raisons ayant pu empêcher ce mandataire d’agir, les motifs ayant pu empêcher la recourante d’agir elle-même n’étant pas pertinents. J. Par acte du 9 avril 2020 adressé au Tribunal cantonal, complété le 20 avril 2020, la recourante conteste la décision du 12 mars 2020, en se limitant à joindre une copie de cette décision. Par courrier du 22 avril 2020, constatant que l’acte de recours ne contient ni conclusions, ni motivation, le Juge délégué à l’instruction invite la recourante à régulariser son recours jusqu’au</w:t>
      </w:r>
    </w:p>
    <w:p>
      <w:r>
        <w:rPr>
          <w:b/>
        </w:rPr>
        <w:t>E. 11</w:t>
      </w:r>
    </w:p>
    <w:p>
      <w:r>
        <w:t>mai 2020. Par courrier du 7 mai 2020, la recourante complète son recours, demandant qu’il lui soit donné raison « sur le fond et la forme » et que les décisions de la Caisse soient « rejetées ». Dans sa motivation, elle semble contester pour l’essentiel la décision par laquelle la Caisse a nié son droit aux indemnités journalières, en produisant des certificats médicaux attestant de son état dépressif qui l’a empêché selon ses propos de défendre valablement ses droits vis-à-vis de la Caisse. Pour le reste, elle fait valoir qu’elle n’a pas pu consulter son mandataire en raison de la pandémie liée au Covid-19 et demande qu’un ultime délai de 30 jours lui soit imparti si son recours est toujours considéré comme « flou ». K. Dans ses observations du 15 juin 2020, la Caisse conclut au rejet du recours, sous suite de frais et dépens. Se référant à la décision attaquée, elle relève en particulier que les remarques de la recourante concernant le droit à des indemnités de chômage ne peuvent plus être prises en considération dans le présent litige qui ne porte que sur la question de la restitution de ces</w:t>
      </w:r>
    </w:p>
    <w:p>
      <w:r>
        <w:t>Tribunal cantonal TC Page 5 de 9 indemnités. S’agissant plus spécifiquement de la question de la restitution du délai imparti à la recourante pour motiver son opposition du 10 juin 2016, elle considère en substance que l’éventuel empêchement de procéder à cette démarche a pris fin le 17 juin 2019, lorsque la recourante s’est adressée à elle personnellement. Par conséquent, même si la restitution de délai avait été acceptée, il faudrait selon elle constater que la recourante a tardé en n’ayant pas déposé de motivation complémentaire à ce jour. L. Il n’a pas été ordonné d’autre échange d'écritures entre les parties. Par courrier du 1er juillet 2020, la recourante a demandé que le dossier lui soit adressé pour consultation et qu’un délai de 30 jours lui soit imparti pour déposer une détermination, alléguant que son avocat avait besoin de temps pour préparer au mieux la défense de ses intérêts. Le 2 juillet 2020, le Juge délégué à l’instruction a indiqué que le dossier pourrait être envoyé pour consultation directement à son mandataire, pour autant qu’il lui fasse parvenir une demande dans ce sens, en justifiant ses pouvoirs de représentation. Il a précisé que le dossier pouvait également être consulté au greffe. Pour le reste, rappelant que suite au dépôt du recours et à la réponse de l’autorité intimée, il n’avait pas ordonné d’autre échange d’écritures, il a pris acte de l’intention de la recourante de déposer une détermination spontanée dans un délai de 30 jours. Par courriers du 3 août 2020 et du 26 août 2020, la recourante a demandé qu’un délai lui soit encore donné jusqu’au 31 août 2020. Dans la mesure où aucun délai n’avait été imparti et que la recourante restait libre de déposer la détermination spontanée qu’elle avait annoncée, il n’a pas été donné suite à ces courriers. Aucune autre écriture n’a finalement été produite. Il sera fait état des arguments, développés par les parties l'appui de leurs conclusions, dans les considérants de droit du présent arrêt, pour autant que cela soit utile à la solution du litige. en droit 1. Recevabilité 1.1.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(voir ATF 134 V 418 consid. 5.2.1; 125 V 413 consid. 1a et les arrêts cités). Ce principe est notamment formalisé à l’art. 81 al. 3 du code fribourgeois du 23 mai 1991 de procédure et de juridiction administrative; CPJA; RSF 150.1) dont la première phrase énonce que dans son mémoire, le recourant ne peut pas prendre des conclusions qui sortent du cadre des questions qui ont été l'objet de la procédure antérieure. En l’espèce, la décision du 12 mars 2020 porte sur l’éventuelle révision ou reconsidération de la décision de restitution d’indemnités journalières du 10 mai 2016, ainsi que sur l’éventuelle révision ou reconsidération de la décision d’irrecevabilité de l’opposition formulée contre cette même décision du 10 mai 2016.</w:t>
      </w:r>
    </w:p>
    <w:p>
      <w:r>
        <w:t>Tribunal cantonal TC Page 6 de 9 Ce n’est ainsi que sur ces points que peut porter la présente procédure de recours. Partant, les conclusions que la recourante semble formuler en relation avec la problématique de fond relative à son droit aux indemnités journalières sont d’emblée irrecevables. Cela est d’autant plus le cas que cette question a déjà été tranchée définitivement par arrêt du 22 août 2018 (cause 605 2016 146; voir ci-dessus let. E). 1.2. Pour le reste, le recours a été interjeté en temps utile auprès de l'autorité judiciaire compétente à raison du lieu ainsi que de la matière. La recourante est en outre directement atteinte par la décision querellée et a dès lors un intérêt digne de protection à ce qu'elle soit, cas échéant, annulée ou modifiée. Par contre, il est douteux que l’acte de recours, même après le délai qui a été imparti à la recourante pour le régulariser, soit conforme aux exigences de forme posées par l’art. 61 let. b de la loi fédérale du 6 octobre 2000 sur la partie générale du droit des assurances sociales (LPGA; RS 830.1), applicable par le renvoi de l'art. 1 al. 1 de la loi fédérale du 25 juin 1982 sur l'assurance-chômage obligatoire et l'indemnité en cas d'insolvabilité (LACI; RS 837.0), qui impose un contenu minimum du recours, à savoir un exposé succinct des faits et des motifs invoqués, ainsi que des conclusions. Cette question peut toutefois rester ouverte, le recours devant en tout état de cause être rejeté sur le fond. 2. Dispositions légales relatives à la révision et à la reconsidération de décisions en matière d’assurances sociales 2.1. Il ressort de l’art. 53 al. 1 LPGA que les décisions et les décisions sur opposition formellement passées en force sont soumises à révision si l’assuré ou l’assureur découvre subséquemment des faits nouveaux importants ou trouve des nouveaux moyens de preuve qui ne pouvaient être produits auparavant. 2.2. L’art. 53 al. 2 LPGA prévoit quant à lui que, indépendamment de la découverte de faits nouveaux importants ou de nouveaux moyens de preuve au sens de ce qui précède, les décisions et les décisions sur opposition formellement passées en force peuvent faire l’objet d’une reconsidération lorsqu’elles sont manifestement erronées et que leur rectification revêt une importance notable. 3. Eventuelle révision ou reconsidération de la décision de restitution d’indemnités de chômage du 10 mai 2016 3.1. En l’espèce, que ce soit dans son courrier du 17 juin 2019 ou dans les écritures qui ont suivi, la recourante ne fait pas valoir de quelconques faits nouveaux ou nouveaux moyens de preuve susceptibles de remettre en question la décision du 10 mai 2016 par laquelle la Caisse a exigé d’elle la restitution de la somme de CHF 49'905.70 qu'elle lui avait versée sous forme d'indemnités journalières pour la période d'avril 2014 à mai 2015. Elle ne formule pas non plus d’argument faisant apparaître cette décision comme manifestement erronée.</w:t>
      </w:r>
    </w:p>
    <w:p>
      <w:r>
        <w:t>Tribunal cantonal TC Page 7 de 9 3.2. Dans ces conditions, c’est à bon droit que, dans la mesure où le courrier du 17 juin 2019 constituait une demande de révision ou une demande de reconsidération de la décision du 10 mai 2016, la Caisse n’est pas entrée en matière, respectivement a rejeté ces demandes. Le recours sera dès lors rejeté sous cet angle. 4. Eventuelle révision ou reconsidération de la décision d’irrecevabilité du 20 novembre 2018 4.1. En vertu de l'art. 52 al. 1 LPGA, les décisions peuvent êtres attaquées dans les trente jours par voie d'opposition auprès de l'assureur qui les a rendues, à l'exception des décisions d'ordonnancement de la procédure. Il ressort de l’art. 10 al. 1 et 2 de l’ordonnance du 11 septembre 2002 sur la partie générale du droit des assurances sociales (OPGA; RS 830.11) que l’opposition contre une décision qui a pour objet une prestation ou la restitution d’une prestation de l’assurance-chômage doit être formée par écrit, contenir des conclusions écrites et être motivée. L’art. 10 al. 5 OPGA précise que si l’opposition ne contient pas de conclusions, n’est pas motivée ou n’est pas signée, l’assureur impartit un délai convenable pour réparer le vice, avec l’avertissement qu’à défaut, l’opposition ne sera pas recevable. 4.2. Selon l’art. 41 LPGA, si l’assuré ou son mandataire a été empêché, sans sa faute, d’agir dans le délai fixé, celui-ci est restitué pour autant que, dans les 30 jours à compter de celui ou l’empêchement a cessé, l’assuré ou son mandataire ait déposé une demande motivée de restitution et ait accompli l’acte omis. La jurisprudence en matière de restitution de délai est très restrictive. Elle suppose en premier lieu l'existence d'un empêchement d'agir dans le délai fixé, lequel doit être non fautif; il s'ensuit que la question de la restitution du délai ne se pose pas dans l'éventualité où la partie ou son mandataire n'ont pas été empêchés d'agir à temps; c'est le cas notamment lorsque l'inaction résulte d'une faute, d'un choix délibéré ou d'une erreur (arrêt TF 9C_541/2009 du 12 mai 2010 consid. 4 et les références citées). Par "empêchement non fautif", il faut entendre non seulement l'impossibilité objective, comme la force majeure, mais également l'impossibilité due à des circonstances personnelles ou à une erreur excusables; ces circonstances doivent toutefois être appréciées objectivement: est non fautive toute circonstance qui aurait empêché un plaideur – respectivement un mandataire – consciencieux d'agir dans le délai fixé (arrêt TF C 204/06 du 16 juillet 2007 consid. 4.1 et les références citées). La maladie peut constituer un empêchement non fautif; pour cela, il faut que l'intéressé ait non seulement été empêché d'agir lui-même dans le délai, mais encore de charger un tiers d'accomplir les actes de procédure nécessaires (ATF 119 II 87 consid. 2a, 112 V 255 s. consid. 2a et les références). 4.3. En l’espèce, la décision du 20 novembre 2018 a déclaré irrecevable l’opposition déposée le 10 juin 2016 par le mandataire de la recourante au motif que cette écriture n’était pas motivée et que la recourante n’avait pas réparé ce défaut dans le délai qui lui avait été imparti au</w:t>
      </w:r>
    </w:p>
    <w:p>
      <w:r>
        <w:rPr>
          <w:b/>
        </w:rPr>
        <w:t>E. 12</w:t>
      </w:r>
    </w:p>
    <w:p>
      <w:r>
        <w:t>novembre 2018. Elle se limite à indiquer qu’il lui est difficile de se prononcer rétroactivement pour les premiers mois de 2018, sans donner la moindre précision à cet égard concernant le dernier trimestre 2018 et l’année 2019. Plus particulièrement, elle n’atteste pas que la recourante aurait été atteinte dans sa santé psychique au point de ne pas être en mesure de mandater un tiers pour déposer en son nom la motivation nécessaire pour que son opposition puisse être déclarée recevable. Dans ces conditions, la recourante n’a pas établi qu’elle était empêchée, sans faute de sa part, de donner suite à la demande de régularisation de la Caisse en chargeant un tiers de déposer la motivation attendue d’elle dans le délai imparti au 12 novembre 2018. 4.3.2. Par ailleurs, quoi qu’il en soit de l’éventualité de l’empêchement allégué par la recourante, il faut surtout relever avec la Caisse qu’un tel empêchement n’existait à tout le moins plus le</w:t>
      </w:r>
    </w:p>
    <w:p>
      <w:r>
        <w:rPr>
          <w:b/>
        </w:rPr>
        <w:t>E. 17</w:t>
      </w:r>
    </w:p>
    <w:p>
      <w:r>
        <w:t>juillet 2019 au plus tard, soit 30 jours après la cessation de l’empêchement allégué, l’acte qu’elle avait omis jusqu’alors, soit le dépôt d’une motivation de son opposition du 10 juin 2016. 4.4. Il résulte de ce qui précède que les conditions qui auraient pu conduire à la restitution du délai imparti au 12 novembre 2018 pour régulariser l’opposition du 10 juin 2016, au sens de l’art. 41 LPGA, et ouvrir ainsi la voie à une éventuelle révision ou reconsidération de la décision d’irrecevabilité du 20 novembre 2018, n’étaient pas remplies. C’est dès lors aussi à bon droit que, dans la mesure où le courrier du 17 juin 2019 constituait une demande de révision ou une demande de reconsidération de la décision d’irrecevabilité du</w:t>
      </w:r>
    </w:p>
    <w:p>
      <w:r>
        <w:rPr>
          <w:b/>
        </w:rPr>
        <w:t>E. 20</w:t>
      </w:r>
    </w:p>
    <w:p>
      <w:r>
        <w:t>novembre 2018, la Caisse a rejeté ces demandes. Le recours sera dès lors également rejeté sous cet angle.</w:t>
      </w:r>
    </w:p>
    <w:p>
      <w:r>
        <w:t>Tribunal cantonal TC Page 9 de 9 5. Sort du recours et frais. 5.1. Sur le vu de ce qui précède, le recours est rejeté, pour autant que recevable. 5.2. Il ne sera pas ni perçu de frais, ni alloué de dépens. la Cour arrête : I. Le recours est rejeté, pour autant que recevable. II. Il n’est pas perçu de frais.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décembre 2020/msu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