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63 vom 30. April 2021</w:t>
      </w:r>
    </w:p>
    <w:p>
      <w:r>
        <w:t>FR Kantonsgericht, 2021-04-30, FR</w:t>
      </w:r>
    </w:p>
    <w:p>
      <w:r>
        <w:rPr>
          <w:b/>
        </w:rPr>
        <w:t xml:space="preserve">Quelle: </w:t>
      </w:r>
      <w:r>
        <w:t>https://mcp.opencaselaw.ch/entscheid/fr_gerichte_605_2020_63</w:t>
      </w:r>
    </w:p>
    <w:p>
      <w:r>
        <w:t>FR: FR_GERICHTE 605 2020 63 du 30 avril 2021</w:t>
      </w:r>
    </w:p>
    <w:p>
      <w:r>
        <w:t>IT: FR_GERICHTE 605 2020 63 del 30 aprile 2021</w:t>
      </w:r>
    </w:p>
    <w:p>
      <w:pPr>
        <w:pStyle w:val="Heading2"/>
      </w:pPr>
      <w:r>
        <w:t>Regeste</w:t>
      </w:r>
    </w:p>
    <w:p>
      <w:r>
        <w:t>Arrêt de la Ie Cour des assurances sociales du Tribunal cantonal | Invalidenversicherung</w:t>
      </w:r>
    </w:p>
    <w:p>
      <w:pPr>
        <w:pStyle w:val="Heading2"/>
      </w:pPr>
      <w:r>
        <w:t>Erwägungen</w:t>
      </w:r>
    </w:p>
    <w:p>
      <w:r>
        <w:rPr>
          <w:b/>
        </w:rPr>
        <w:t>E. 9</w:t>
      </w:r>
    </w:p>
    <w:p>
      <w:r>
        <w:t>décembre 2020 et 20 janvier 2021 ainsi que leurs annexes sont versés au dossier de la présente cause. Le 7 avril 2021, l'OAI transmet à la Cour la correspondance du 18 mars 2021 et ses annexes envoyées par le recourant. Par cette missive, celui-ci demandait à l'OAI et à la Caisse de compensation du canton de Fribourg de lui verser des indemnités journalières pour la période allant du 19 juin 2018 au 27 août 2018, soit la période durant laquelle il a attendu le début de son reclassement professionnel. G. Il sera fait état des arguments des parties, développés par elles à l'appui de leurs conclusions, dans les considérants en droit du présent arrêt, pour autant que cela soit utile à la solution du litige. en droit 1. 1.1.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 sous réserve de ce qui suit. 1.2. Par courrier du 18 mars 2021 adressé à l'OAI et transmis à la Cour de céans le 7 avril 2021, le recourant a prié l'OAI et la Caisse de compensation du canton de Fribourg de lui verser des indemnités journalières pour la période allant du 19 juin 2018 au 27 août 2018. A l'appui de sa demande, il invoque l'art. 18 al. 1 et 2 RAI. Il explique que, dans le cas présent, l'OAI a constaté qu'un reclassement était indiqué par décision du 19 juin 2018, de sorte qu'il a selon lui le droit à une indemnité à partir de cette date jusqu'au 27 août 2018, soit le jour précédent la perception d'indemnités journalières.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arrêt TC FR 605 2019 263 du 3 décembre 2020 consid. 1.1).</w:t>
      </w:r>
    </w:p>
    <w:p>
      <w:r>
        <w:t>Tribunal cantonal TC Page 5 de 14 La motivation de la décision querellée mentionne certes les indemnités journalières perçues du 1er décembre 2017 au 2 mars 2018, puis du 12 mars 2018 au 10 juin 2018 et du 28 août 2018 au 31 juillet 2019 afin d'exclure tout droit à une rente durant ces périodes. Toutefois, le dispositif de la décision querellée est formulé ainsi: "Dès le 01.08.2019 (fin du droit aux indemnités journalières de l'AI), le droit à un quart de rente de l'assurance-invalidité au taux de 48% vous est reconnu". Force est de constater que la décision évoque effectivement le versement d’indemnités journalières, mais uniquement dans le but de déterminer le moment à partir duquel le recourant a droit à la rente. La question du droit à des indemnités journalières pour la période du 19 juin 2018 au 27 août 2018 sort donc du cadre du présent litige. Même si l'OAI a transmis le courrier du recourant à la Cour "pour objet de sa compétence", c'est bien lui qui était compétent pour décider du droit aux indemnités journalières. C'est donc à l'OAI qu'il reviendra de décider s'il donne suite à cette demande. Dans la mesure où il porte sur le droit aux indemnités journalières pour la période du 19 juin 2018 au 27 août 2018, le recours est en conséquence irrecevable.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w:t>
      </w:r>
    </w:p>
    <w:p>
      <w:r>
        <w:t>Tribunal cantonal TC Page 6 de 14 2.3. En règle générale,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(cf. ATF 134 V 322 consid. 4.1). La réponse apportée à la question de savoir à quel taux d'activité la personne assurée travaillerait sans atteinte à la santé dépend de l'ensemble des circonstances personnelles, familiales, sociales, financières et professionnelles (ATF 130 V 393 consid. 3.3). Cette évaluation doit également prendre en considération la volonté hypothétique de l'assuré qui, en tant que fait interne, ne peut faire l'objet d'une administration directe de la preuve et doit en règle générale être déduite d'indices extérieurs (arrêt TF I 693/06 du 20 décembre 2006 consid. 4.1).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2.4.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arrêt TC FR 608 2018 255 du 20 décembre 2019 consid. 2.4).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w:t>
      </w:r>
    </w:p>
    <w:p>
      <w:r>
        <w:t>Tribunal cantonal TC Page 7 de 14 correspondent à l'offre de la main d'oeuvre (arrêts TF 9C_326/2018 du 5 octobre 2018 consid. 6.2; 9C_716/2014 du 19 février 2015 consid. 4.1; I 198/97 du 7 juillet 1998 consid. 3b et les références, in VSI 1998 p. 293; arrêt TC FR 608 2018 255 du 20 décembre 2019 consid. 2.4).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arrêt TC FR 608 2018 255 du 20 décembre 2019 consid. 2.4). 3. 3.1. D’après l’art. 8 al. 1 et 3 let. b LAI, les assurés invalides ou menacés d’invalidité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des mesures d’ordre professionnel (orientation professionnelle, formation professionnelle initiale, reclassement professionnel, service de placement). 3.2.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3.3.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se rapporte en premier lieu, non pas au niveau de la formation en tant que tel, mais aux possibilités de gain à prévoir après la réadaptation (ATF 124 V 108 / VSI 2000 p. 26 consid. 2b et les références citées). En particulier, l’assuré ne peut prétendre à une formation d’un niveau supérieur à celui de son ancienne activité, mais correspondant à ses aptitudes, sauf si la nature et la gravité de l’invalidité sont telles que seule une formation d’un niveau supérieur permet de mettre à profit d’une manière optimale la capacité de travail à un niveau professionnel plus élevé. Si ces préférences quant au choix du reclassement doivent être prises en considération, elles ne sauraient toutefois jouer un rôle déterminant (arrêt TF I 287/99 du 2 mai 2000; RCC 1988 p. 265 consid. 1 et</w:t>
      </w:r>
    </w:p>
    <w:p>
      <w:r>
        <w:t>Tribunal cantonal TC Page 8 de 14 les arrêts cités). Ainsi, la condition de l’équivalence approximative entre l’ancienne activité et les nouvelles possibilités offertes par un reclassement vise à empêcher de procurer à un assuré, par voie de réadaptation, un avantage économique par rapport à sa situation antérieure à l’invalidité, sous réserve toutefois où la nature et la gravité de l’invalidité comme l’importance des répercussions professionnelles pourraient le justifier. L’assuré a droit aux seules mesures nécessaires et propres à atteindre le but de la réadaptation visé, non aux mesures qui seraient les meilleures pour lui (VSI 2002 p. 108). En outre, les mesures de réadaptation ne sont à la charge de l’AI que s’il existe une proportion raisonnable entre leur coût et leur utilité prévisible (RCC 1988 p. 494).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84 consid. 1). Pour déterminer si tel est bien le cas, il convient d’effectuer un pronostic sur les chances de succès des mesures demandées (cf. ATF 110 V 99 consid. 2), qui ne seront pas allouées si elles sont vouées à l’échec, selon toute vraisemblance (arrêt TF I 657/02 du 16 septembre 2003 consid. 6.1). 3.4. Aux termes de l’art. 22 al. 1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de 50% au moins. Le droit aux indemnités journalières suppose – également en cas d’incapacité de travail d’au moins 50% - que les mesures de réadaptation soient appliquées pendant au moins trois jours consécutifs (ATF 112 V 16 consid. 2c). L’indemnité journalière de l’assurance-invalidité est une prestation accessoire à certaines mesures de réadaptation; elle ne peut être versée que si et tant que des mesures de réadaptation sont exécutées (ATF 116 V 16 consid. 2a). Cette règle n’a cependant pas une portée absolue (cf. art. 22 al. 6 LAI et 18 RAI). Ainsi l'art. 18 RAI règle le versement d'indemnités journalières pendant le délai d'attente précédant la mesure de réadaptation. Selon l'alinéa 1 l'assuré qui présente une incapacité de travail de 50% au moins et qui doit attendre le début de prochaines mesures de réadaptation, a droit, durant le délai d'attente, à une indemnité journalière. Un assuré est frappé d'une incapacité de travail de 50% au moins lorsqu'en raison de son état de santé il ne peut poursuivre l'exercice de son activité professionnelle accoutumée, réellement exercée auparavant, que jusqu'à concurrence de la moitié (arrêt TAF C-1684/2007 du 17 septembre 2008 consid. 6.2). L'alinéa 2 dispose que le droit à l'indemnité s'ouvre au moment où l'office AI constate, sur la base de l'instruction, que des mesures de réadaptation sont indiquées, mais en tout cas quatre mois après le dépôt de la demande. Le délai de quatre mois a été jugé suffisant par le TF pour effectuer les mesures d'instruction nécessaires (ATF 116 V 86 consid. 2b). Le droit à des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arrêt du TF I 129/07 du 4 janvier 2008 consid. 4.1 et I 753/02 du 26 août 2003 consid. 4; RCC 1991 p. 184 consid. 3).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Dès ce moment-là, l'assuré a droit à l'indemnité, mais au plus tard quatre mois après le dépôt de la demande, pour autant que les</w:t>
      </w:r>
    </w:p>
    <w:p>
      <w:r>
        <w:t>Tribunal cantonal TC Page 9 de 14 conditions du droit soient réunies, dont l'aptitude au reclassement (ATF 117 V 275 consid. 2a, 116 V 86 consid. 2b; arrêt TF I 129/07 du 4 janvier 2008 consid. 4.1). Seules les périodes d'attente qui sont en rapport direct avec l'exécution d'une mesure de réadaptation sont prises en considération. Là où aucune mesure de réadaptation entre en ligne de compte, il ne peut y avoir de droit à des indemnités journalières. Tel est le cas si l'état de santé de l'assuré ne lui permet pas d'effectuer une mesure de réadaptation ou si l'assuré lui-même retarde pendant une durée prolongée et sans motif valable l'exécution de la mesure envisagée (arrêt TAF C-1684/2007 du 17 septembre 2008 consid. 6.3). 4. Est en l’espèce litigieuse l’activité exigible retenue par l’OAI, ce choix étant susceptible d’influencer le droit au reclassement, comme le droit à la rente. 4.1. Le recourant fait valoir à que l'activité de coordinateur d'atelier de carrosserie telle que décrite par l'OAI constitue une possibilité de travail irréaliste et qu'elle n'est pas compatible avec son état de santé. Il allègue qu'il n'existe quasiment aucune carrosserie employant une personne dont les tâches correspondent effectivement à celles mentionnées dans la décision querellée. Pour ces raisons, il demande en premier lieu un nouveau reclassement et en second lieu que le revenu avec invalidité soit calculé sur la base d'une autre activité exigible, à savoir une activité légère à mi-temps, ce qui conduirait à un degré d'invalidité de 66%. Dans une motivation subsidiaire, il demande qu'un abattement de 25% soit encore opéré sur le revenu de coordinateur d’atelier en carrosserie s'il devait être admis que cette activité soit adaptée à ses atteintes. 4.2. De son côté, l'OAI a constaté que la capacité de travail du recourant dans l'activité professionnelle de coordinateur d'atelier, activité dans laquelle il l'a reclassé, est de 50% sans diminution de rendement. En réponse aux objections, il rappelle les tâches du coordinateur d'atelier et conclut que ce projet professionnel est adapté à la problématique de santé du recourant. La formation d'aide comptable également octroyée par l'OAI est elle aussi compatible avec ses atteintes. Il n'y a par conséquent selon l'OAI aucun autre projet professionnel qui doit être envisagé. 4.3. Il convient d'examiner si les activités dans lesquelles l'OAI a formé le recourant (coordinateur d'atelier et aide comptable) lui permettent de réaliser le revenu retenu dans la décision attaquée. A titre préliminaire, on observe que les atteintes et limitations du recourant constatées par le Dr I.________ dans son expertise orthopédique (dossier OAI, p. 529 ss) et reprises dans la décision querellée ne sont ni contestées, ni litigieuses. 4.3.1. Selon le site "orientation.ch", les tâches de coordinateur d'atelier (le site utilise la terminologie de "coordinateur d'atelier automobile BF") sont les suivantes: entretenir les relations avec les clients et les conseiller; planifier, coordonner les travaux de l'atelier, respecter les délais et les budgets; élaborer des devis et des offres, préparer les factures, rédiger la correspondance commerciale; négocier avec les assurances et les fournisseurs; recruter le personnel d'atelier et encadrer les personnes en formation; diriger et superviser les collaborateurs techniques; veiller à la bonne marche des équipes de collaborateurs, améliorer et développer les processus de l'atelier; garantir les directives relatives à la sécurité du travail et à la protection de la santé; comprendre les documents d'atelier sur les aspects touchant à l'électronique et à l'électricité des véhicules confiés; effectuer des diagnostics techniques dans les domaines électrique, électronique, sécurité et confort, systèmes d'assistance à la conduite et systèmes d'info-divertissement; rechercher les</w:t>
      </w:r>
    </w:p>
    <w:p>
      <w:r>
        <w:t>Tribunal cantonal TC Page 10 de 14 dérangements sur les systèmes électriques du véhicule; déléguer des travaux de maintenance et de réparation; garantir le respect des directives légales et techniques en vigueur (https://www.orientation.ch/dyn/show/1900?id=1637 [consulté le 14 avril 2021]). Concernant l'environnement de travail, le site explique que les coordinateurs d'atelier automobile travaillent dans des garages et des ateliers de carrosserie et leurs tâches varient selon la taille de l'entreprise. Ils occupent une fonction de cadre, assument de nombreuses responsabilités et gèrent tous les contacts avec la clientèle. Les caractéristiques précitées sont reprises dans la décision de l'OAI. 4.3.2. Le recourant affirme que dans la pratique la situation diffère du cahier des charges exposé ci-dessus. A l'appui de sa position, il fait tout d'abord part de sa propre expérience: il a effectué un stage auprès de la société P.________ AG à Q.________ durant son reclassement du 1er septembre 2018 au 31 août 2019 à un taux d'activité de trois jours par mois (dossier OAI, p. 353 ss). Cette société a pour but social l'exploitation d'un atelier fixe et mobile pour voitures, véhicules commerciaux, véhicules de transport de passagers, véhicules industriels et agricoles, ainsi que le commerce et la vente de ces véhicules et marchandises (art. 2 de ses statuts). Durant son stage, le recourant a informé l'OAI que cette société était prête à l'engager à la fin de sa formation (dossier OAI, p. 349 et 393), que le stage se déroulait bien et que la société était satisfaite de ses prestations (dossier OAI, p. 392 s.). Toutefois, la société ne l'a finalement pas engagé, invoquant dans un courrier électronique le fait que le recourant devait être capable de faire des petits travaux sur les véhicules et que ses douleurs aux genoux ne lui permettaient pas de travailler de manière soutenue (dossier OAI, p. 431). Le recourant a ensuite produit un questionnaire qu'il avait adressé à des carrosseries de Suisse romande "afin de vérifier que le cahier des charges réel des coordinateurs d'atelier de carrosserie correspond bien à celui figurant en page 2 et 3 de la motivation de la décision du 19 mars 2020". Ce questionnaire comprend trois questions principales: "la carrosserie désignée ci-dessus emploie-t-elle un ou plusieurs coordinateurs d'atelier de carrosserie dont le cahier des charges correspond à celui mentionné en deuxième partie du présent formulaire ?"; "en cas de réponse positive à la question no 1, le cahier des charges du/des coordinateur/s d'atelier de carrosserie comprend-il des tâches nécessitant: a) la position accroupie ou agenouillée ? b) des déplacements dans des escaliers? c) la position debout statique durant plus de 10 minutes ? d) le port de charges occasionnellement de plus de 20 kg ?"; "en cas de réponse positive à la question 1, l'activité de coordinateur d'atelier de carrosserie, telle qu'elle s'exerce dans votre carrosserie, comprend-elle la réalisation de travaux pratiques sur les véhicules ? Si oui, en quoi consistent ces travaux ?". Les réponses aux questionnaires démontrent selon le recourant que le poste de coordinateur d'atelier de carrosserie tel que décrit par l'OAI n'existe pas puisque tous les coordinateurs doivent se charger personnellement de tâches incompatibles avec les limitations fonctionnelles que présente le recourant au niveau de ses membres inférieurs. Toujours afin d'établir que le poste de coordinateur d'atelier tel qu'il s'exerce dans la pratique n'est pas compatible avec ses limitations, le recourant, a produit deux nouveaux documents. Le premier est un rapport de L.________ qui avait été mandaté par l'OAI pour aider le recourant dans ses recherches d'emplois. L’auteur de ce rapport affirme avoir visité plusieurs carrosseries en compagnie du recourant et constaté, d'une manière générale, que les employeurs ne connaissaient pas la formation "Certificat de coordinateur d'atelier de carrosserie". Il déclare qu'il est difficilement imaginable que le recourant puisse travailler au sein d'une carrosserie au vu des efforts physiques</w:t>
      </w:r>
    </w:p>
    <w:p>
      <w:r>
        <w:t>Tribunal cantonal TC Page 11 de 14 qu'exige cette profession. Selon les professionnels, un poste assis n'est pas réaliste car des déplacements fréquents sont exigés afin de coordonner les équipes de travail. Il conclut qu'au vu de l'état physique actuel du recourant, une réinsertion professionnelle n'est pas imaginable avant que le corps médical ne trouve une solution à ses problèmes de santé. Le second document est un courrier électronique de J.________, responsable de la formation auprès de l'association K.________, qui écrit notamment que la part d'occupation d'un coordinateur d'atelier entre le bureau et l'atelier est dépendante de plusieurs facteurs propres à chaque société. Il explique que le taux d'activité varie d'une entreprise à l'autre mais que les activités quotidiennes d'un coordinateur peuvent être réparties de la manière suivante: 50% dans le bureau et 50% en atelier dans une entreprise jusqu'à 15 employés et une répartition de 70% d'activité de bureau pour 30% d'atelier dans une entreprise de plus de 15 employés. Appelé à se déterminer sur l'intervention écrite spontanée du recourant dans laquelle il produisait le questionnaire et les deux documents, l'OAI a répondu qu'il n'avait pas de remarques particulières à formuler et qu'il maintenait ses conclusions. 4.4. La Cour constate que le cahier des charges théorique auquel se réfère l’OAI diffère effectivement du cahier des charges réel dans la mesure où le travail en atelier fait clairement partie des tâches des coordinateurs en atelier. Le recourant établit suffisamment que les postes de coordinateur d'atelier de carrosserie tel que décrit par l'OAI sont extrêmement rares, voire inexistants. En effet, la première expérience professionnelle auprès de P.________ AG n'a pas pu être poursuivie, car le recourant n'était pas apte à travailler dans l'atelier. Même s'il peut s'agir d'un cas isolé, cela donne un premier signe. Les réponses apportées par les entreprises dans le questionnaire permettent ensuite de mieux se rendre compte de la situation concrète. Certes, il s'agit d'un questionnaire dont la force probante peut être relativisée puisqu'il a été réalisé par le recourant, mais, là encore, cela permet clairement de constater que l'activité comporte bien un volet physique et pas uniquement du travail intellectuel. Enfin, les informations données par un spécialiste des ressources humaines et par un spécialiste dans le domaine de la carrosserie viennent encore renforcer la vraisemblance que le poste de coordinateur d'atelier n'est pas une activité qui se limite à du travail dans un bureau. Il y a lieu d'ajouter que le Centre d'intégration socio-professionnel avait constaté, le 26 août 2018 déjà, que "la formation de coordinateur d'atelier est très récente et peu d'employeurs en connaissent l'existence et en quoi cela consiste. Seules les grandes structures (carrosserie de plus de 10 personnes) ont un poste de chef d'atelier qui s'apparente au métier de coordinateur d'atelier" (dossier OAI, p. 364 ss). Sur le vu de ce qui précède, les tâches réelles de l'activité de coordinateur d'atelier ne correspondent pas aux tâches listées dans la décision querellée et ne sont dès lors pas adaptées aux atteintes et limitations fonctionnelles du recourant. L'OAI a considéré à tort que le projet professionnel était adapté à la problématique de santé du recourant. Il avait du reste lui aussi reconnu que le stage auprès de P.________ AG n'était pas complétement en adéquation avec le poste de coordinateur d'atelier tel que prévu en théorie, notamment en raison de l'emplacement du bureau et de la réalisation de petits travaux de carrosserie. Au vu des éléments présentés précédemment, il faut retenir que c'est le poste de coordinateur d'atelier d'une manière générale, avec ses exigences concrètes, qui n'est pas adapté et constitue dès lors une possibilité de travail irréaliste. Partant, le reclassement dans cette activité ne permet pas au recourant de réaliser le revenu retenu par l'OAI.</w:t>
      </w:r>
    </w:p>
    <w:p>
      <w:r>
        <w:t>Tribunal cantonal TC Page 12 de 14 4.5. L'activité de coordinateur d'atelier de carrosserie n'étant pas adaptée, il reste à analyser si l'activité d'aide comptable pour laquelle le recourant a également été formé peut à elle seule constituer une mesure de reclassement suffisante au sens de l’art. 17 LAI. 4.5.1. Par communication du 19 juin 2018, l'OAI annonçait la prise en charge des frais inhérents à la formation d'aide comptable auprès de F.________ du 1er juillet 2018 au 31 juillet 2019 pour un montant de CHF 4'890.- dans l'objectif de retrouver une activité exigible (dossier OAI, p. 355). Dans un courrier électronique du 3 septembre 2018, le recourant indique à sa conseillère en réinsertion professionnelle auprès de l'OAI qu'il avait "terminé le premier tome sur quatre des cours d'aide comptable avec une moyenne de 5" (dossier OAI, p. 386). Il a également effectué deux stages pratiques dans des sociétés mais ses atteintes aux genoux l'ont empêché de les poursuivre (recours p. 5 s. et dossier OAI, p. 546). Enfin, dans un courrier du 18 mars 2021, le recourant reconnaît avoir bénéficié d'un reclassement professionnel durant la période du 1er juillet 2018 au 31 mars 2019 et remet une copie de la communication du 19 juin 2018. La Cour part ainsi du principe que, malgré l'interruption des expériences pratiques, la formation d'aide comptable est terminée, ou du moins, qu'elle aurait dû l'être. 4.5.2. Cependant, on ne peut pas considérer que cette formation constitue un reclassement au sens de l'art. 17 LAI, car les revenus que procure l'activité d'aide comptable sont bien en-deçà des revenus qu'il percevait sans invalidité, à savoir CHF 81'801.90, en tant que tôlier en carrosserie. En effet, selon l'Enquête suisse sur la structure des salaires 2016 (tableau TA1_tirage_skill_level; ci-après: l'ESS), dans le domaine "activités de service administratif", dans le niveau de compétence 2 (tâches pratiques telles que le traitement de données et les tâches administratives) permettant de tenir compte de la modeste formation à distance réalisée, le revenu mensuel statistique s'élèverait à CHF 5'169.-, soit CHF 64'923.- annuellement, après correction usuelle du nombre d'heures de travail hebdomadaires (41.7 heures au lieu de 40 heures) et indexation de 0.4%. Selon le site jobs.ch le salaire médian d'aide comptable serait de CHF 61'100.- (https://www.jobs.ch/fr/salaire/ [consulté le 14 avril 2021]). La différence entre le revenu de valide et le revenu d'invalide en tant qu'aide comptable est de plus de CHF 16'000.- annuellement. La condition de l'art. 6 al. 1 RAI prévoyant que, pour être considéré comme un reclassement, il faut que la capacité de gain soit maintenue ou améliorée, n'est dès lors pas remplie. Il n'y a donc pas d'équivalence sous l'angle économique. 4.6. Au vu de ce qui précède, les formations de coordinateur d'atelier de carrosserie et d'aide comptable prises en charge par l'OAI ne doivent pas être considérées comme un reclassement au sens de l’art. 17 LAI, puisque la première formation ne peut pas être pratiquée et la seconde ne lui permet pas d'obtenir un revenu similaire au revenu sans invalidité. Partant, le reclassement entrepris n'ayant pas eu les effets escomptés sur la capacité de gain du recourant, c’est à tort que l'OAI a retenu que le recourant pouvait réaliser un revenu avec invalidité de CHF 42'391.50. Pour la même raison, il y a lieu d’envisager la possibilité d’une nouvelle formation qui permettrait de le reclasser dans une activité adaptée à ses atteintes et limitations. Les éléments du dossier ne permettant pas en l’état de statuer sur ce point, d’autant moins que le recourant allègue depuis mai 2020 une aggravation de son état de santé, la cause doit être renvoyée à l’OAI pour nouvel examen et décision sur ce point. Vu les mesures d’instruction encore à réaliser pour déterminer la possibilité effective d’un nouveau reclassement dans une activité qui reste à définir, le recourant ne se trouve pas depuis le</w:t>
      </w:r>
    </w:p>
    <w:p>
      <w:r>
        <w:t>Tribunal cantonal TC Page 13 de 14 1er août 2019 en attente d’un reclassement, au sens de l’art. 18 RAI et de la jurisprudence y relative, de telle sorte qu’il ne peut pas prétendre à des indemnités journalières. A ce stade, dès lors, il n’y a pas lieu de se prononcer sur la question subsidiaire de l’augmentation du quart de rente alloué. 5. 5.1. Sur la base de ce qui précède, le recours sera admis dans le sens que la décision attaquée sera annulée et la cause renvoyée à l’OAI pour qu’il réexamine le droit à la rente du recourant depuis le 1er août 2019, sur la base d’un revenu d’invalide ne prenant pas en considération l’activité de coordinateur d’atelier de carrosserie, et pour qu’il examine les conditions du droit à un nouveau reclassement dans une activité adaptée, en tenant compte de l’aggravation de l’atteinte au genou gauche alléguée par le recourant à partir de mai 2020. 5.2. Vu le sort recours, il n’y a pas lieu de donner suite à la demande de débats publics et aux auditions de témoins requises. 5.3. La procédure n'étant pas gratuite (cf. art. 69 al. 1bis LAI), les frais de justice sont fixés à CHF 800.-. Compte tenu de l’issue du recours, les frais de justice seront mis à la charge de l’autorité intimée. L'avance de frais du même montant, versée par le recourant, lui sera dès lors restituée. 5.4. Ayant obtenu gain de cause pour l’essentiel, le recourant a droit à une indemnité de partie pour ses frais de défense, conformément aux art. 137 ss et 146 ss du code du 23 mai 1991 de procédure et de juridiction administrative (CPJA; RSF 150.1), à l'art. 61 let. g LPGA ainsi qu'aux art. 8 ss du tarif du 17 décembre 1991 des frais de procédure et des indemnités en matière de juridiction administrative (Tarif/JA; RSF 150.12). Compte tenu de la liste de frais produite le 9 mars 2021 par Me Guerry, il se justifie de fixer l'indemnité à laquelle le recourant a droit pour ses frais de défense à CHF 4'412.- d'honoraires, soit 17.65 heures (1059 minutes) au tarif de CHF 250.- de l'heure (art. 8 Tarif JA). Il y a lieu de réduire le forfait de 5% calculé dans la liste de frais au titre de débours (CHF 255.90), l'usage d'une telle méthode de calcul étant prévu en procédure civile et non pas administrative (cf. arrêt TC FR 605 2019 29 du 13 mars 2020 consid. 6.2; art. 68 du Règlement du 30 novembre 2010 sur la justice; RJ; RSF 130.11). Les débours sont dès lors fixés ex aequo et bono à CHF 200.-. Le recourant a encore droit au remboursement des débours non soumis à la TVA, à savoir deux factures pour des rapports médicaux payées au Dr M.________ d'un montant de CHF 350.- et au Dr O.________ d'un montant de CHF 100.-. Partant, le recourant a droit à une indemnité de partie d'un montant total de CHF 5'417.10, soit CHF 4'412.- au titre d'honoraires, CHF 200.- au titre de débours soumis à la TVA et CHF 450.- de débours non soumis à la TVA, plus CHF 355.10 au titre de la TVA (7.7% de CHF 4'612.-). Dite indemnité est mise à la charge de l'autorité intimée qui succombe et sera versée par cette dernière directement au mandataire du recourant.</w:t>
      </w:r>
    </w:p>
    <w:p>
      <w:r>
        <w:t>Tribunal cantonal TC Page 14 de 14 la Cour arrête : I. Le recours est admis. Partant, la décision querellée est annulée. La cause est renvoyée à l’OAI pour qu’il examine les conditions du droit à un nouveau reclassement dans une activité adaptée, en tenant compte de l’aggravation de l’atteinte au genou gauche alléguée à partir de mai 2020, et pour qu’il réexamine le droit à la rente du recourant depuis le 1er août 2019, sur la base d’un revenu d’invalide ne prenant pas en considération l’activité de coordinateur d’atelier de carrosserie. II. Les frais de justice, de CHF 800.-, sont mis à la charge de l'Office de l'assurance-invalidité du canton de Fribourg. Partant, l'avance de frais du même montant, versée par A.________, lui est restituée. III. Il est alloué à A.________ une indemnité de partie fixée à CHF 4'412.- d'honoraires, plus CHF 650.- de débours, plus CHF 355.10 de TVA à 7.7% sur CHF 4'612.-, soit à un total de CHF 5'417.10, à verser directement à Me Charles Guerry.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