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256 vom 28. Juni 2021</w:t>
      </w:r>
    </w:p>
    <w:p>
      <w:r>
        <w:t>FR Kantonsgericht, 2021-06-28, DE</w:t>
      </w:r>
    </w:p>
    <w:p>
      <w:r>
        <w:rPr>
          <w:b/>
        </w:rPr>
        <w:t xml:space="preserve">Quelle: </w:t>
      </w:r>
      <w:r>
        <w:t>https://mcp.opencaselaw.ch/entscheid/fr_gerichte_605_2020_256</w:t>
      </w:r>
    </w:p>
    <w:p>
      <w:r>
        <w:t>FR: FR_GERICHTE 605 2020 256 du 28 juin 2021</w:t>
      </w:r>
    </w:p>
    <w:p>
      <w:r>
        <w:t>IT: FR_GERICHTE 605 2020 256 del 28 giugno 2021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7. Dezember 2020 gegen die Verfügung der IV-Stelle vom 25. November 2020 ist fristgerecht bei der sachlich und örtlich zuständigen Beschwerdeinstanz eingereicht worden. Der Beschwerdeführer hat ein schutzwürdiges Interesse, dass das Kantonsgericht, I. Sozialversiche- rungsgerichtshof, prüft, ob er Anspruch auf eine Rente der Invalidenversicherung hat. Auf die Beschwerde ist einzutreten.</w:t>
      </w:r>
    </w:p>
    <w:p>
      <w:r>
        <w:t>Kantonsgericht KG Seite 3 von 6</w:t>
      </w:r>
    </w:p>
    <w:p>
      <w:r>
        <w:rPr>
          <w:b/>
        </w:rPr>
        <w:t>E. 2.1</w:t>
      </w:r>
    </w:p>
    <w:p>
      <w:r>
        <w:t>Im Sinne von Art. 8 des Bundesgesetzes vom 6. Oktober 2000 über den Allgemeinen Teil des Sozialversicherungsrechts (ATSG; SR 830.1), welches hier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Gemäss Art. 28 Abs. 1 IVG Anspruch auf eine Rente haben Versicherte, die ihre Erwerbsfähigkeit oder die Fähigkeit, sich im Aufgabenbereich zu betätigen, nicht durch zumutbare Eingliederungs- massnahmen wieder herstellen, erhalten oder verbessern können (Bst. a), die während eines Jahres ohne wesentlichen Unterbruch durchschnittlich mindestens 40% arbeitsunfähig (Art. 6 ATSG) ge- wesen sind (Bst. b); und nach Ablauf dieses Jahres zu mindestens 40 Prozent invalid (Art. 8 ATSG) sind (Bst. c). Versicherte haben entsprechend der Regelung von Art. 28 Abs. 2 IVG Anspruch auf eine ganze Rente, wenn sie mindestens zu 70%, auf eine Dreiviertelsrente, wenn sie mindestens zu 60%, auf eine halbe Rente, wenn sie mindestens zu 50%, oder auf eine Viertelsrente, wenn sie mindestens zu 40% invalid sind. Gemäss Art. 37 Abs. 1 IVG entsprechen die Invalidenrenten den Altersrenten der Alters- und Hinter- lassenenversicherung.</w:t>
      </w:r>
    </w:p>
    <w:p>
      <w:r>
        <w:rPr>
          <w:b/>
        </w:rPr>
        <w:t>E. 2.2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 mutbarerweise nicht mehr nutzbringend tätig sein kann. Nicht massgebend ist hingegen die bloss medizinisch-theoretische Schätzung der Arbeitsunfähigkeit (BGE 114 V 281 E. 1c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 bei nicht auf das subjektive Empfinden des Versicherten abzustellen, hätte es doch dieser ansonsten in der Hand, seinen Invaliditätsgrad selbst zu bestimmen.</w:t>
      </w:r>
    </w:p>
    <w:p>
      <w:r>
        <w:t>Kantonsgericht KG Seite 4 von 6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 marktlage erzielen könnte, in Beziehung gesetzt zum Erwerbseinkommen, das sie erzielen könnte, wenn sie nicht invalid geworden wäre (Art. 16 ATSG i. V. m. Art. 28a Abs. 1 IVG). Der Einkommens- vergleich hat in der Regel in der Weise zu erfolgen, dass die beiden hypothetischen Erwerbsein- kommen ziffernmässig möglichst genau ermittelt und einander gegenübergestellt werden, worauf sich aus der Einkommensdifferenz der Invaliditätsgrad bestimmen lässt (Urteil BGer 9C_407/2019 vom 28. August 2019 E. 2 mit Hinweis auf Urteil BGer 9C_63/2018 vom 9. November 2018 E. 4.4.2).</w:t>
      </w:r>
    </w:p>
    <w:p>
      <w:r>
        <w:rPr>
          <w:b/>
        </w:rPr>
        <w:t>E. 3</w:t>
      </w:r>
    </w:p>
    <w:p>
      <w:r>
        <w:t>Es ist streitig, ob der Beschwerdeführerin Anspruch auf eine Invalidenrente hat.</w:t>
      </w:r>
    </w:p>
    <w:p>
      <w:r>
        <w:rPr>
          <w:b/>
        </w:rPr>
        <w:t>E. 3.1</w:t>
      </w:r>
    </w:p>
    <w:p>
      <w:r>
        <w:t>Der Beschwerdeführer bringt vor, aufgrund einer Diabetes Typ 1 und Rückenproblemen be- antrage er IV-Leistungen, damit er das Arbeitspensum um 20% reduzieren könne und so mehr Erho- lungszeit habe, um die restlichen 80% bei seinem Arbeitgeber zur dessen vollen Zufriedenheit aus- üben könne. Dieser habe ihm eine Stelle im Service angeboten, um die schweren Belastungen in der Montage zu vermeiden. Doch auch diese Arbeit könne er nicht zu 100% erfüllen. Nur weil er zu früh die Arbeit wieder aufgenommen habe und zu wenig lang arbeitsunfähig gewesen sei, werde sein Gesuch abgelehnt.</w:t>
      </w:r>
    </w:p>
    <w:p>
      <w:r>
        <w:rPr>
          <w:b/>
        </w:rPr>
        <w:t>E. 3.2</w:t>
      </w:r>
    </w:p>
    <w:p>
      <w:r>
        <w:t>Der Beschwerdeführer zog sich gemäss einer Suva-Unfallmeldung vom 14. Juni 2019 (IV- Akten, S. 107) am 28. Mai 2019 beim Tragen von Material einen Hexenschuss zu. Ein CT der LWS vom 11. Juni 2019 (IV-Akten, S. 82) zeigte generalisierte ossäre degenerative Veränderungen mit einer generalisierten Bandscheibendegeneration. Auf Höhe L5/S1 zeigte sich nach kaudal umge- schlagenes Bandscheibenmaterial mit Gaseinschluss. Es bestand der Verdacht auf eine linksbe- tonte Kompression der Wurzel S1. Zudem lagen eine relative Spinalkanalstenose auf Höhe L3/L4 im Rahmen einer breitbasigen, linksbetonten Bandscheibenprotrusion sowie ausgeprägte osteo- chondrotische Wirbelkörperveränderungen vor. Weiter ergab ein MRI der LWS vom 2. August 2019 (IV-Akten, S. 62 f.) eine S-förmige Skoliosierung der LWS, Osteochondrosen in allen LWS-Segmenten und multisegmentale Diskusbulgins, knöchern und durch Diskusprotrusion bedingte foraminale Stenosierung der rechtsseitigen Nervenwurzel L4 im Segment L4/5, zirkuferenzielle Diskusprotrusion im Segment L5/S1 mit foraminaler Impression der rechtsseitigen Nervenwurzel L5, sowie geringe Facettengelenksarthrosen im gleichen Segment rechtsseitig. Gestützt darauf nahm der behandelnde Orthopäde, Dr. med. D.________, Facharzt für orthopädische Chirurgie und Traumatologie des Bewegungsapparates, nachdem eine Infiltration zu keiner relevanten Besserung der Schmerzen aufgrund der am 28. Mai 2019 erlittenen Kontusion der LWS geführt hatte (vgl. Bericht vom 18. Juli 2019; IV-Akten, S. 83) am 7. August 2019 eine Dekompression auf der Höhe L4/L5 vor (vgl. Operationsbericht; IV-Akten, S. 76 f.). Der Orthopäde attestierte eine vollständige Arbeitsunfähigkeit vom 28. Mai bis 31. Dezember 2019 (vgl. Arbeitsunfähigkeitszeugnisse vom 18. Juni 2019 [IV-Akten, S. 85], 30. Juli 2019 [IV-Akten, S. 73] sowie 24. September 2019 [IV-Akten, S. 52]). Am 23. Oktober 2019 (IV-Akten, S. 59 f.) hielt er fest, der Verlauf sei sehr schön. Die Schmerzen seien abgeklungen und der Beschwerdeführer nehme keine Medikamente mehr. Vollbelastung sei auf Ende Jahr zu erwarten. Da er schwere Arbeit ausführe, werde die Arbeitsunfähigkeit bis Ende Jahr auf 100% belassen. In seinem Bericht an die</w:t>
      </w:r>
    </w:p>
    <w:p>
      <w:r>
        <w:t>Kantonsgericht KG Seite 5 von 6 IV-Stelle vom 8. Juni 2020 (IV-Akten, S. 31 f.) stellte der Orthopäde die Diagnosen eines Zustandes nach Dekompression L4/L5 rechts am 7. August 2019 mit postoperativer Wundheilungsstörung bei Diabetes mellitus Typ 2, hochgradiger Foraminalstenose bei Diskushernie L4/L5 rechts und Zustand nach Kontusion der LWS am 28. Mai 2019. Aufgrund seiner degenerativen Erkrankung der LWS bestehe eine Minderbelastbarkeit derselben. Als Natursteinmonteur übe er eine körperlich schwer belastende Tätigkeit aus, welche er in Zukunft wahrscheinlich nicht wieder ausüben könne. Für mittelschwere und leichte körperliche Tätigkeiten bis Heben und Tragen von 15 kg in Wechsel- positionen sei eine vollumfängliche Reintegration möglich. Ferner erklärte Dr. med. E.________, Facharzt für Allgemeine Innere Medizin (Deutschland), am 9. Mai 2020 (IV-Akten, S. 27), er behandle den Beschwerdeführer nur wegen einer Typ-1 Diabetes Mellitus. Hieraus ergebe sich kein Grund für eine Rente oder berufliche Integrationsmassnahmen. Gemäss den Angaben der Arbeitgeberin vom 22. Juni 2020 (IV-Akten, S. 34 f.) arbeitete der Be- schwerdeführer vor Eintritt des Gesundheitsschadens in der Montage von Küchen-Arbeitsplatten. Aktuell arbeite er als Service-Monteur. In dieser Funktion bestehe keine Leistungsminderung. Für beide Tätigkeiten wurde der gleiche Monatslohn von CHF 6'750.- ausgewiesen.</w:t>
      </w:r>
    </w:p>
    <w:p>
      <w:r>
        <w:rPr>
          <w:b/>
        </w:rPr>
        <w:t>E. 3.3</w:t>
      </w:r>
    </w:p>
    <w:p>
      <w:r>
        <w:t>Aus den dargestellten Akten ergibt sich, dass beim Beschwerdeführer starke degenerative Veränderungen an der Wirbelsäule bestehen. Zudem kam es am 28. Mai 2019 zu einer Kontusion der LWS. Der Verlauf nach der im August 2019 durchgeführten Dekompression war regelrecht. Auch wenn die weiterhin vorhandenen Beschwerden des Beschwerdeführers nicht in Abrede gestellt wer- den wollen, so attestierte der behandelnde Orthopäde jedoch einzig vom 28. Mai 2019 bis zum 31. Dezember 2019, und somit nur während gut sieben Monaten eine volle Arbeitsunfähigkeit. Fer- ner bestand hinsichtlich der Diabetes zu keinem Zeitpunkt eine Arbeitsunfähigkeit. Dies bestätigt sich in der Krankmeldung der Kollektiv-Taggeldversicherung vom 20. Februar 2020 (IV-Akten, S. 112), wonach der Beschwerdeführer am 1. Januar 2020 seine Tätigkeit im Vollpensum wieder aufgenommen habe. Überdies konnte beim Arbeitgeber insofern eine Anpassung an die Situation vorgenommen werden, als der Beschwerdeführer nun in einer leichteren, Funktion tätig ist, in welcher er den gleichen Lohn erhält, weshalb sich aus der Ausübung dieser angepassten Tätigkeit keine Erwerbseinbusse ergibt. Diesbezüglich ist der Beschwerdeführer darauf hinzuweisen, dass, wie dargestellt, Anspruch auf eine Viertelsrente der Invalidenversicherung erst ab einer langfristigen Erwerbsunfähigkeit von min- destens 40% besteht. Ferner entsprechen die IV-Renten in der Höhe den AHV-Renten und die IV- Stelle würde bei einer Pensumsreduktion nicht einfach die Differenz zum bisherigen Lohn bezahlen. Die IV-Stelle hat damit zu Recht den Rentenanspruch des Beschwerdeführers verneint, da die Vor- aussetzungen des Wartejahres gemäss Art. 28 Abs. 1 IVG offensichtlich nicht erfüllt waren. Nichts anderes ergibt sich aus dem in der Beschwerde und in den Gegenbemerkungen vom 11. Feb- ruar 2021 vorgebrachten aber nicht belegten Argument, er könne auch die Arbeit im Service nicht zu 100% ausüben. Vielmehr erachtete der behandelnde Orthopäde leichte bis mittelschwere körper- liche Tätigkeiten in Wechselposition mit einer Gewichtslimite von 15 kg als vollumfänglich möglich. Zudem gab die Arbeitgeberin im Juni 2020 selber an, in der neuen Funktion bestehe keine Leis- tungsminderung. Sollte sich die Situation jedoch weiter verschlechtern, steht es dem Beschwerdeführer frei eine Neu- anmeldung bei der IV-Stelle vorzunehmen.</w:t>
      </w:r>
    </w:p>
    <w:p>
      <w:r>
        <w:t>Kantonsgericht KG Seite 6 von 6</w:t>
      </w:r>
    </w:p>
    <w:p>
      <w:r>
        <w:rPr>
          <w:b/>
        </w:rPr>
        <w:t>E. 4</w:t>
      </w:r>
    </w:p>
    <w:p>
      <w:r>
        <w:t>Zusammenfassend hat die IV-Stelle zu Recht den Rentenanspruch des Beschwerdeführers ver- neint. Die Verfügung vom 25. November 2020 wird bestätigt und die Beschwerde abgewiesen. Die Gerichtskosten zu Lasten des unterliegenden Beschwerdeführers werden auf CHF 800.- fest- gesetzt und mit dem von ihm geleisteten Kostenvorschuss in gleicher Höhe verrechnet. Der Hof erkennt: I. Die Beschwerde von A.________ wird abgewiesen. II. Die Gerichtskosten zu Lasten von A.________ werden auf CHF 800.- festgesetzt und mit dem von ihm geleisteten Kostenvorschuss von CHF 800.- verrechnet.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28. Juni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