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255 vom 25. Mai 2021</w:t>
      </w:r>
    </w:p>
    <w:p>
      <w:r>
        <w:t>FR Kantonsgericht, 2021-05-25, FR</w:t>
      </w:r>
    </w:p>
    <w:p>
      <w:r>
        <w:rPr>
          <w:b/>
        </w:rPr>
        <w:t xml:space="preserve">Quelle: </w:t>
      </w:r>
      <w:r>
        <w:t>https://mcp.opencaselaw.ch/entscheid/fr_gerichte_605_2020_255</w:t>
      </w:r>
    </w:p>
    <w:p>
      <w:r>
        <w:t>FR: FR_GERICHTE 605 2020 255 du 25 mai 2021</w:t>
      </w:r>
    </w:p>
    <w:p>
      <w:r>
        <w:t>IT: FR_GERICHTE 605 2020 255 del 25 maggio 2021</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w:t>
      </w:r>
    </w:p>
    <w:p>
      <w:r>
        <w:t>Dispositions relatives au droit aux prestations</w:t>
      </w:r>
    </w:p>
    <w:p>
      <w:r>
        <w:rPr>
          <w:b/>
        </w:rPr>
        <w:t>E. 2.1</w:t>
      </w:r>
    </w:p>
    <w:p>
      <w:r>
        <w:t>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w:t>
      </w:r>
    </w:p>
    <w:p>
      <w:r>
        <w:rPr>
          <w:b/>
        </w:rPr>
        <w:t>E. 2.2</w:t>
      </w:r>
    </w:p>
    <w:p>
      <w:r>
        <w:t>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cf. ATF 119 V 335 consid. 2b/bb; RAMA 1999 n. 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t>Tribunal cantonal TC Page 4 de 8</w:t>
      </w:r>
    </w:p>
    <w:p>
      <w:r>
        <w:rPr>
          <w:b/>
        </w:rPr>
        <w:t>E. 2.3</w:t>
      </w:r>
    </w:p>
    <w:p>
      <w:r>
        <w:t>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citées). Cependant, pour les lésion assimilées à un accident, on ne se fondera pas simplement sur le degré de vraisemblance prépondérante pour admettre l'évolution d'une telle atteinte vers un statu quo sine; l'origine maladive ou dégénérative des lésions doit être manifeste pour exclure toute cause accidentelle (cf. arrêts TF 8C_347/2013 du 18 février 2014 consid. 3.2; 8C_698/2007 du 27 octobre 2008 consid. 4.2; 8C_551/2007 du 8 août 2008 consid. 4.1.2; 8C_357/2007 du 31 janvier 2008 consid. 2).</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w:t>
      </w:r>
    </w:p>
    <w:p>
      <w:r>
        <w:t>Tribunal cantonal TC Page 5 de 8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w:t>
      </w:r>
    </w:p>
    <w:p>
      <w:r>
        <w:rPr>
          <w:b/>
        </w:rPr>
        <w:t>E. 3.4</w:t>
      </w:r>
    </w:p>
    <w:p>
      <w:r>
        <w:t>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t>Tribunal cantonal TC Page 6 de 8</w:t>
      </w:r>
    </w:p>
    <w:p>
      <w:r>
        <w:rPr>
          <w:b/>
        </w:rPr>
        <w:t>E. 4</w:t>
      </w:r>
    </w:p>
    <w:p>
      <w:r>
        <w:t>Discussion quant à l'appréciation des preuves Est litigieux en l'espèce le droit de l'assuré à continuer de percevoir des prestations de l'assurance- accidents – en l'espèce la prise en charge de séances de physiothérapie – au-delà du 9 janvier 2020, lequel découle notamment de l'existence d'un lien de causalité entre l'accident et l'atteinte à la santé.</w:t>
      </w:r>
    </w:p>
    <w:p>
      <w:r>
        <w:rPr>
          <w:b/>
        </w:rPr>
        <w:t>E. 4.1</w:t>
      </w:r>
    </w:p>
    <w:p>
      <w:r>
        <w:t>La Bâloise nie l'existence d'un tel lien de causalité (naturelle) en se fondant sur un rapport sur dossier du 11 juillet 2019 du Dr C.________, médecin-conseil. Dans ce rapport, celui-ci estime que "les plaintes au niveau du poignet [gauche] ne sont plus en relation de causalité avec l'accident", de sorte que "le traitement de physiothérapie actuel n'est pas en relation de causalité avec l'accident du 25.4.2018" mais à charge de l'assureur-accidents d'un accident de 1997 (rapport du 11 juillet 2019, dossier Bâloise, pièce 11). Pour arriver à cette conclusion, le médecin-conseil se réfère à un rapport du Dr E.________, spécialiste en chirurgie orthopédique et traumatologie de l'appareil locomoteur, du 18 juillet 2018. Celui-ci y indique que "l'accident d'avril 2018 a apporté une réactivation des douleurs au poignet [gauche] sur des séquelles des anciennes fractures de l'avant-bras. Le radius est légèrement raccourci, ce qui amène à la variante ulna+ et au conflit ulno-carpien. Cliniquement le tendon est en bonne force et n'est pas luxé. Pas d'indication chirurgicale" (dossier Bâloise, pièce 10). Ces différents rapports donneraient certes à penser que l’accident du 25 avril 2018 n’a fait que raviver de plus anciennes blessures.</w:t>
      </w:r>
    </w:p>
    <w:p>
      <w:r>
        <w:rPr>
          <w:b/>
        </w:rPr>
        <w:t>E. 4.2</w:t>
      </w:r>
    </w:p>
    <w:p>
      <w:r>
        <w:t>Cependant, force est de constater que tant le Dr C.________ que le Dr E.________ n'examinent les problématiques médicales qu'au niveau du poignet gauche. Or, lors de l'événement du 25 avril 2018, l'assuré n'a pas été blessé à ce seul poignet. Outre l'atteinte au poignet gauche, le Dr F.________, spécialiste en médecine interne générale, évoque ainsi des atteintes au niveau des côtes, aux deux genoux, à la cuisse droite et à la cheville gauche (rapports du 6 juin 2018, du 22 juin 2018 et du 18 juin 2019, dossier Bâloise, pièces 4, 6 et 8). Dans un rapport du 15 décembre 2020, ce médecin a précisé ce qui suit: "Les traitements de physiothérapie ont bien entendu porté sur les avant-bras, compte tenu des lésions complexes sur les poignets, et particulièrement sur les genoux ainsi que le dos et les côtes qui ont bien souffert dans l'aventure. La cheville gauche a également été traitée comme nous le savons, les lésions articulaires sont les plus longues à guérir, surtout les genoux et les poignets" (annexé à l'intervention du 17 décembre 2020). Pour sa part, G.________, physiothérapeute, souligne ce qui suit: "Dans un premier temps, nous avons cherché à diminuer les douleurs de toutes les articulations lésées et de résorber l'hématome de la cuisse droite du patient par des drainages. Dans un deuxième temps, nous avons travaillé à améliorer la mobilité, la stabilité et la force des membres inférieurs. Les problèmes liés au poignet ont évolué favorablement et assez rapidement. Toutefois, il restait des douleurs et gênes résiduelles en charges (appui sur les mains). Par la suite, nous nous sommes davantage occupé à traiter les membres inférieurs gauche et droite qui le limitai[en]t pour ses activités quotidiennes (monter/descendre les escaliers, se baisser, faire du sport)" (annexé à l'intervention du 17 décembre 2020).</w:t>
      </w:r>
    </w:p>
    <w:p>
      <w:r>
        <w:t>Tribunal cantonal TC Page 7 de 8 Du reste, les différentes prescriptions de physiothérapie ne se limitent pas au traitement du poignet gauche, mais bien au traitement des deux poignets, des deux genoux, du gril costal droit, de la cuisse droite, de la jambe droite et de la cheville gauche (dossier Bâloise, pièce 17). Au vu de ce qui précède, la Cour constate que, même si, vu les avis médicaux, l'on doit douter de l'existence d'un lien de causalité naturelle entre les atteintes au poignet gauche et l'accident du 25 avril 2018, aucun élément au dossier ne permet en revanche de nier un tel rapport entre les autres troubles et ce même accident. Au contraire, dans leurs différents rapports, le Dr F.________ et G.________ soutiennent que l'ensemble des autres atteintes traitées par physiothérapie étaient causées par cet accident.</w:t>
      </w:r>
    </w:p>
    <w:p>
      <w:r>
        <w:rPr>
          <w:b/>
        </w:rPr>
        <w:t>E. 4.3</w:t>
      </w:r>
    </w:p>
    <w:p>
      <w:r>
        <w:t>Force est dès lors de retenir qu'il n'a pas été rendu vraisemblable que l'ensemble des atteintes dont souffrait le recourant après le 9 janvier 2019 et ayant justifié la poursuite des séances de physiothérapie n'étaient alors plus en lien de causalité avec l'accident du 25 avril 2018. La fin des prestations à partir du 9 janvier 2019 sur la base de la négation de la causalité naturelle entre l'accident et les seules douleurs persistantes au poignet gauche n'apparaît donc pas convaincante et ne peut pas être confirmée par la Cour de céans. Il n'appartient néanmoins pas à la cour de se substituer à La Bâloise dans l'examen des autres conditions du droit aux prestations, de sorte qu'il convient de lui renvoyer le dossier pour éventuelle instruction complémentaire et nouvelle décision. Dans la mesure où l'ensemble de son argumentation fait l'impasse sur les autres atteintes de l'assuré, il n'est pas nécessaire de revenir sur les différents arguments présentés par La Bâloise. Il y a néanmoins lieu de souligner que le fait d'avoir ignoré les arguments du recourant – lequel soulignait déjà dans son opposition du 23 janvier 2020 (dossier Bâloise, pièce 15) que la physiothérapie concernait l'ensemble de ses atteintes et non le seul poignet gauche – pourrait être assimilé à une violation du droit d'être entendu, laquelle justifierait aussi un renvoi.</w:t>
      </w:r>
    </w:p>
    <w:p>
      <w:r>
        <w:rPr>
          <w:b/>
        </w:rPr>
        <w:t>E. 5.1</w:t>
      </w:r>
    </w:p>
    <w:p>
      <w:r>
        <w:t>La décision sur opposition litigieuse doit dès lors être annulée et la cause renvoyée à la Bâloise pour qu'elle examine les autres conditions de la prise en charge du traitement médical.</w:t>
      </w:r>
    </w:p>
    <w:p>
      <w:r>
        <w:rPr>
          <w:b/>
        </w:rPr>
        <w:t>E. 5.2</w:t>
      </w:r>
    </w:p>
    <w:p>
      <w:r>
        <w:t>Il n'est pas perçu de frais de procédure.</w:t>
      </w:r>
    </w:p>
    <w:p>
      <w:r>
        <w:rPr>
          <w:b/>
        </w:rPr>
        <w:t>E. 5.3</w:t>
      </w:r>
    </w:p>
    <w:p>
      <w:r>
        <w:t>Ayant obtenu gain de cause, le recourant a droit à une équitable indemnité de partie. Le 18 janvier 2021, son mandataire a transmis sa liste de frais, d'un montant total de CHF 2'244.11, à savoir CHF 1'908.29 au titre d'honoraires (7:38 heures à CHF 250.-), CHF 175.40 au titre de frais et CHF 160.42 au titre de la TVA (7.7%). Toutefois, cette liste de frais fait état de frais d'ouverture du dossier à hauteur de CHF 53.85, lesquels doivent être écartés car ne faisant pas partie de l'indemnité prévue à l'art. 61 let. g LPGA (arrêt TF 9C_688/2009 du 19 novembre 2009 consid. 5.3). Ce montant est donc déduit des frais. Partant, l'indemnité de partie est fixée à un montant total de CHF 2'186.15, à savoir à CHF 1'908.30 au titre d'honoraires, CHF 121.55 au titre de frais et CHF 156.30 au titre de la TVA (7.7%). Ce montant est mis à la charge de l'autorité intimée qui succombe.</w:t>
      </w:r>
    </w:p>
    <w:p>
      <w:r>
        <w:rPr>
          <w:b/>
        </w:rPr>
        <w:t>E. 5.4</w:t>
      </w:r>
    </w:p>
    <w:p>
      <w:r>
        <w:t>Compte tenu de l'issue du recours, La Bâloise n'a pas droit à une indemnité de partie.</w:t>
      </w:r>
    </w:p>
    <w:p>
      <w:r>
        <w:t>Tribunal cantonal TC Page 8 de 8 la Cour arrête : I. Le recours est admis. Partant, la décision sur opposition du 4 novembre 2020 est annulée et la cause renvoyée à l'autorité intimée pour nouvelle décision. II. Il n'est pas perçu de frais de procédure. III. Une indemnité de partie de CHF 2'186.15, dont CHF 156.30 au titre de la TVA (7.7%), est allouée au recourant. Elle est mise à la charge de la Bâloise Assurances SA et sera versée directement à Me Charles Guerry. IV. La Bâloise Assurances SA n'a pas droit à une 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mai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