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245 vom 15. September 2021</w:t>
      </w:r>
    </w:p>
    <w:p>
      <w:r>
        <w:t>FR Kantonsgericht, 2021-09-15, FR</w:t>
      </w:r>
    </w:p>
    <w:p>
      <w:r>
        <w:rPr>
          <w:b/>
        </w:rPr>
        <w:t xml:space="preserve">Quelle: </w:t>
      </w:r>
      <w:r>
        <w:t>https://mcp.opencaselaw.ch/entscheid/fr_gerichte_605_2020_245</w:t>
      </w:r>
    </w:p>
    <w:p>
      <w:r>
        <w:t>FR: FR_GERICHTE 605 2020 245 du 15 septembre 2021</w:t>
      </w:r>
    </w:p>
    <w:p>
      <w:r>
        <w:t>IT: FR_GERICHTE 605 2020 245 del 15 settembre 2021</w:t>
      </w:r>
    </w:p>
    <w:p>
      <w:pPr>
        <w:pStyle w:val="Heading2"/>
      </w:pPr>
      <w:r>
        <w:t>Regeste</w:t>
      </w:r>
    </w:p>
    <w:p>
      <w:r>
        <w:t>Arrêt de la Ie Cour des assurances sociales du Tribunal cantonal | Unfallversicherung</w:t>
      </w:r>
    </w:p>
    <w:p>
      <w:pPr>
        <w:pStyle w:val="Heading2"/>
      </w:pPr>
      <w:r>
        <w:t>Erwägungen</w:t>
      </w:r>
    </w:p>
    <w:p>
      <w:r>
        <w:rPr>
          <w:b/>
        </w:rPr>
        <w:t>E. 14</w:t>
      </w:r>
    </w:p>
    <w:p>
      <w:r>
        <w:t>juin 2018 (dossier, pièce 27). 5.5. Procédure d’opposition Le 27 mai 2020, l’assuré a formé opposition contre cette décision au motif que le diagnostic de gale avait été confirmé par un spécialiste et que la contamination sur son lieu de travail était avérée. S’agissant des troubles psychiques, il relève que la gale avec prurit a entraîné une perte importante de sommeil, ayant elle-même causé des insomnies avec crises d’angoisse, apparues rapidement suite à la contamination initiale, et souligne n’avoir jamais souffert de troubles psychiques auparavant. S’agissant des troubles physiques, il explique que la prise des médicaments a entraîné une dépendance physique, source de tensions musculaires au niveau de la nuque et des</w:t>
      </w:r>
    </w:p>
    <w:p>
      <w:r>
        <w:t>Tribunal cantonal TC Page 10 de 13 mandibules, ayant justifié le traitement de physiothérapie. Il considère ainsi que ces troubles sont liées de manière prépondérante et exclusive à la maladie contractée dans le cadre de l’exercice de sa profession (dossier, pièce 28). A l’appui de sa position, il a produit une copie des sms échangés avec un médecin de C.________, qui ne figurent toutefois pas au dossier constitué par l’autorité intimée. Le 4 juin 2020, le Dr H.________ s’est une fois de plus déterminé sur ces éléments de la manière suivante : « On comprend par les échanges SMS que votre assuré a présenté des troubles anxio-dépressifs pouvant aussi s’exprimer par un prurit psychogène. Comme autres somatisations annoncées lors de la prise en charge de cet état anxio-dépressif en juin 2018, il est fait état de palpitations, de dyspepsie, d’insomnie, de tensions musculaires. Ces troubles sont très régulièrement retrouvés, y compris le prurit, lors de manifestations anxieuses et dépressives. Le médecin traitant pose le diagnostic de trouble dépressif réactionnel à la gale, mais sans dire pourquoi, argumentant uniquement qu’avant la gale il n’était pas psychiquement malade (ergo post hoc propter hoc). Si on porte le diagnostic de dépression réactionnelle F43.2, il faut utiliser les critères de la CIM-10. On peut uniquement et à titre d’hypothèse supposer qu’une gale peut déclencher une perturbation émotionnelle amenant à un trouble d’adaptation (dépression réactionnelle). Mais ceci n’est pas établi au-delà de la simple possibilité. Prétendre que les médicaments ont induit des troubles digestifs et autres somatisations est une autre hypothèse. Il est plus vraisemblable de considérer que votre assuré a présenté une décompensation anxieuse et dépressive avec diverses somatisations et l’épisode de gale, s’il a vraiment eu lieu, est à considérer comme un épiphénomène hyperinvesti, peut-être pour des raisons d’économie psychique (identification d’un facteur toxique extérieur à soi dans l’optique de se rassurer sur sa santé mentale). Le facteur de stress (éventuelle gale) est relativement mineur et distant de la décompensation anxio-dépressive si bien qu’il n’y a pas d’argument important au-delà de la simple possibilité que la décompensation ne serait pas survenue sans la gale » (dossier, pièce 29). Le 25 juin 2020, le responsable du Département des ressources humaines de C.________ et le Dr I.________, médecin adjoint au sein de C.________, ont attesté du fait que l’assuré avait « contracté la gale en 2018 dans l’exercice de ses fonctions » (dossier, pièce 31). Le 2 novembre 2020, la Bâloise a rejeté l’opposition et a confirmé sa décision. 6. 6.1. En premier lieu, il convient de rappeler que la reconnaissance du cas initial en tant que maladie professionnelle n’est pas litigieuse en l’espèce. En effet, même si l’autorité intimée se limite à évoquer une « suspicion de gale », il n’en demeure pas moins que le cas annoncé le 15 mars 2018 a été pris en charge dans le cadre de la LAA (consultation du 13 mars 2018 du Dr F.________ et traitement par Ivermectine et Telfast), la décision litigieuse n’ayant pas remis en cause cette prise en charge. Dans ces conditions, on peine à comprendre les motifs pour lesquels l’autorité intimée, suivant l’avis de son médecin-conseil, s’évertue à mettre en doute le diagnostic de gale, deux ans après les faits, alors qu’il a été retenu immédiatement par le spécialiste consulté à l’époque et confirmé ensuite tant par le Dr E.________ que par les médecins de C.________ (Dr I.________ et Dre D.________).</w:t>
      </w:r>
    </w:p>
    <w:p>
      <w:r>
        <w:t>Tribunal cantonal TC Page 11 de 13 Dans un tel contexte, l’incompréhension de l’assuré vis-à-vis de son assurance, qui remet en cause ce qu’elle avait admis au départ, peut sembler légitime. Cela étant, dans la mesure où les prestations LAA fournies initialement ne sont au final pas touchées par la décision litigieuse, il n’est pas nécessaire d’examiner cette question pour discuter du bien- fondé du diagnostic de gale. 6.2. Seuls les troubles annoncés en tant que rechute le 28 juin 2018 sont donc litigieux dans le cadre de la présente procédure de recours. A cet égard, se pose la question de la causalité adéquate des troubles psychiques (troubles du sommeil, état d’épuisement avec crises d’angoisses puis réactions liés au sevrage des médicaments psychotropes) avec la gale survenue au mois de mars 2018 et reconnue comme maladie professionnelle au sens de la LAA. Comme il ressort des considérants qui précèdent (cf. supra consid. 3.2), en présence d’une maladie professionnelle, la causalité adéquate ne doit pas être examinée au moyen de la méthode spécifique développée par la jurisprudence (classification des accidents). L’analyse à laquelle a procédé l’autorité intimée dans la décision intimée et dans ses observations du 8 février 2021 (classification de « l’accident » et examen des critères spécifiques) n’est ainsi pas pertinente. Il convient au contraire plus simplement de déterminer si la maladie professionnelle est propre, d'après le cours ordinaire des choses et l'expérience de la vie, à entraîner des troubles psychiques du genre de ceux qui sont apparus. Le recourant affirme que l’intensité des démangeaisons, avec un prurit important particulièrement durant la nuit, ainsi que les médicaments prescrits pour le traitement de la gale, sont responsables de l’apparition des troubles du sommeil et d’angoisses, qui ont eux-mêmes ensuite engendré une dépendance aux médicaments psychotropes prescrits par son médecin traitant pour ces troubles. Il produit à cet égard de la documentation expliquant le traitement usuel de la gale par Ivermectine, indiquant que « l’éruption cutanée et les démangeaisons peuvent persister plusieurs jours jusqu’à 3 semaines même après un traitement pris correctement » (documentation du service de dermatologie et vénéréologie des HUG, état au 18 juin 2020) ainsi qu’une description des effets secondaires des médicaments consommés (Telfast, Xyzal, Atarax, Aerius), susceptibles de causer des troubles du sommeil, palpitations et insomnies. Quant à l’autorité intimée, elle considère que le médicament administré pour le traitement de la gale (Ivermectine) est sûr et sans effet secondaire particulier, de sorte qu’il est sans fondement de prétendre qu’il s’agit d’une médication lourde ayant entraîné des troubles du sommeil et de nombreux effets secondaires. Il ressort du dossier médical que, pour le traitement de la gale, le recourant a pris un antihistaminique (Telfast 180) et un antiprurigineux (Atarax) de sa propre initiative durant 4 jours, en raison de très fortes démangeaisons, sans amélioration. Le Dr F.________ a ensuite prescrit de l’Ivermectine pour le traitement spécifique de la gale, combiné avec la poursuite de l’antihistaminique. Selon le compendium suisse des médicaments, ces différents médicaments peuvent causer les effets secondaires suivants : - Telfast 180 (antihistaminique prescrit en cas d’urticaire idiopathique chronique) : fatigue, insomnie, nervosité et troubles du sommeil ou cauchemars (fréquence inférieure à 1%) ;</w:t>
      </w:r>
    </w:p>
    <w:p>
      <w:r>
        <w:t>Tribunal cantonal TC Page 12 de 13 - Atarax (antiprurigineux / sédatif) : vertige, insomnie, tremblements, ataxie (sans précision quant à la fréquence de ces effets ; source : https://compendium.ch/fr/search/products, consulté le 8 septembre 2021). Quant à l’Ivermectine par comprimés, ce médicament ne semble pas comporter d’effets indésirables d’ordre psychique ou du système nerveux (https://base-donnees-publique.medicaments.gouv.fr/ affichageDoc.php?specid=61350360&amp;typedoc=N ; consulté le 8 septembre 2021). Force est ainsi de constater que la prise de ces médicaments n’est pas de nature à provoquer chez la plupart des assurés des troubles psychiques du genre de ceux dont le recourant a souffert en l’espèce. Ceci est d’autant moins probable compte tenu de la durée relativement courte du traitement. Sans nullement mettre en doute les souffrances endurées par le recourant en raison de cette maladie, ni les craintes suscitées par la possibilité d’une nouvelle contamination par des patients, il demeure que la gale et son traitement, aussi désagréables soient-ils, ne sont pas propres, d’après le cours ordinaire des choses et l'expérience de la vie, à entraîner des troubles psychiques tels que ceux rencontrés par le recourant et annoncés en tant que rechute le 28 juin 2018. De surcroît, si l’on se réfère aux rares cas dans lesquels un lien de causalité adéquate entre une maladie professionnelle et des troubles psychiques a été reconnue par le Tribunal fédéral (cf. supra consid. 3.3), on constate en premier lieu que le critère de la gravité de la maladie contractée fait manifestement défaut en l’espèce, la vie et la santé du recourant n’ayant à l’évidence jamais été mises sérieusement en danger du fait de cette maladie. En tant que telle, la gale n’a pas non plus compromis son retour dans la vie active et n’a d’ailleurs causé aucune incapacité de travail. Il en va de même des contractures musculaires, développées suite au sevrage des médicaments psychotropes, qui ont donné lieu aux séances de physiothérapie. A la lumière des exigences relatives à l’examen de la causalité naturelle et adéquate, on ne saurait en effet retenir que la gale, en tant que telle, est propre à entraîner de tels troubles. Le fait que le Dr E.________, dans son rapport du 1er mai 2020, affirme que « toutes les consultations (…) sont en relation avec son problème de gale » n’est enfin pas suffisant pour établir le lien de causalité adéquate sur le plan juridique, notion sur laquelle il incombe au seul juge de se prononcer. Dans ces conditions, la Cour considère que les troubles du sommeil et autres troubles annoncés dans le cadre de la rechute du 28 juin 2018 ne sont pas en lien de causalité adéquate, au degré de la vraisemblance prépondérante applicable en matière d’assurance-accidents, avec la maladie professionnelle subie par le recourant en mars 2018. Il s’ensuit le rejet du recours. 7. Compte tenu de tout ce qui précède, le recours est rejeté et la décision querellée est confirmée, en ce sens que la Bâloise est tenue de prendre en charge la maladie professionnelle annoncée le</w:t>
      </w:r>
    </w:p>
    <w:p>
      <w:r>
        <w:rPr>
          <w:b/>
        </w:rPr>
        <w:t>E. 15</w:t>
      </w:r>
    </w:p>
    <w:p>
      <w:r>
        <w:t>mars 2018, mais non les atteintes annoncées en tant que rechute le 28 juin 2018. 7.1. La procédure étant gratuite, il n’est pas perçu de frais de justice. 7.2. Le recourant, qui succombe, n’a pas droit à des dépens (art. 61 let. g LPGA).</w:t>
      </w:r>
    </w:p>
    <w:p>
      <w:r>
        <w:t>Tribunal cantonal TC Page 13 de 13 Il n'est pas non plus alloué de dépens à l'autorité intimée, chargée de tâches de droit public (cf. arrêts TF 8C_552/2009 du 8 avril 2010 consid. 6, 9C_312/2008 du 24 novembre 2008 consid. 8 et la référence citée). Enfin, contrairement à ce que conclut l'autorité intimée, il n'y a pas non plus lieu d'octroyer une indemnité de partie en raison de l'attitude prétendument agressive et du refus de collaborer du recourant. Aucun élément au dossier ne laisse entrevoir une attitude particulièrement agressive ou un refus de collaborer du recourant qui justifierait une sanction. Le seul fait d’avoir tardé à communiquer les coordonnées de son assurance-maladie ne saurait être suffisant à cet égard. Au contraire, c’est peut-être plutôt l’obstination de l’autorité intimée à nier le diagnostic de gale, alors même qu’aucun élément objectif ne légitimait de doute à ce propos, qui était propre à susciter un sentiment d’injustice à son assuré. la Cour arrête : I. Le recours est rejeté. Partant, la décision sur opposition du 2 novembre 2020 est confirmée.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septembre 2021/isc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