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216 vom 25. Mai 2021</w:t>
      </w:r>
    </w:p>
    <w:p>
      <w:r>
        <w:t>FR Kantonsgericht, 2021-05-25, FR</w:t>
      </w:r>
    </w:p>
    <w:p>
      <w:r>
        <w:rPr>
          <w:b/>
        </w:rPr>
        <w:t xml:space="preserve">Quelle: </w:t>
      </w:r>
      <w:r>
        <w:t>https://mcp.opencaselaw.ch/entscheid/fr_gerichte_605_2020_216</w:t>
      </w:r>
    </w:p>
    <w:p>
      <w:r>
        <w:t>FR: FR_GERICHTE 605 2020 216 du 25 mai 2021</w:t>
      </w:r>
    </w:p>
    <w:p>
      <w:r>
        <w:t>IT: FR_GERICHTE 605 2020 216 del 25 maggio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2.1</w:t>
      </w:r>
    </w:p>
    <w:p>
      <w:r>
        <w:t>Conformément à l'art. 87 al. 2 et 3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w:t>
      </w:r>
    </w:p>
    <w:p>
      <w:r>
        <w:t>Tribunal cantonal TC Page 4 de 7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w:t>
      </w:r>
    </w:p>
    <w:p>
      <w:r>
        <w:rPr>
          <w:b/>
        </w:rPr>
        <w:t>E. 2.2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(arrêt TF 9C_676/2018 du 27 novembre 2018 consid. 2.2 et les références citées).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LPGA (arrêt TF 9C_89/2013 du 12 août 2013 consid. 4.1 et les références citées), il doit en aller de même s'agissant d'une nouvelle demande après un refus de prestations entré en force, comme ici.</w:t>
      </w:r>
    </w:p>
    <w:p>
      <w:r>
        <w:rPr>
          <w:b/>
        </w:rPr>
        <w:t>E. 2.3</w:t>
      </w:r>
    </w:p>
    <w:p>
      <w:r>
        <w:t>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w:t>
      </w:r>
    </w:p>
    <w:p>
      <w:r>
        <w:t>Tribunal cantonal TC Page 5 de 7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w:t>
      </w:r>
    </w:p>
    <w:p>
      <w:r>
        <w:rPr>
          <w:b/>
        </w:rPr>
        <w:t>E. 2.4</w:t>
      </w:r>
    </w:p>
    <w:p>
      <w:r>
        <w:t>Sous l'angle temporel, la comparaison des états de fait a pour point de départ la situation telle qu'elle se présentait au moment où l'administration a rendu sa dernière décision entrée en force, reposant sur un examen matériel du droit à la prestation d'assurance (arrêt TF précité 9C_676/2018 du 27 novembre 2018 consid. 2.2).</w:t>
      </w:r>
    </w:p>
    <w:p>
      <w:r>
        <w:rPr>
          <w:b/>
        </w:rPr>
        <w:t>E. 3</w:t>
      </w:r>
    </w:p>
    <w:p>
      <w:r>
        <w:t>En l'espèce, le litige porte sur le point de savoir si l'OAI était fondé à refuser d'entrer en matière sur la nouvelle demande de prestations déposée par l'assurée le 5 août 2020. Dans ce cadre, et comme rappelé ci-dessus, l'Instance de céans se borne à vérifier si l'assurée a rendu plausible l'aggravation de son état de santé depuis la décision de suppression de rente du 21 mai 2015 et cela jusqu'au moment de la décision de non-entrée en matière du 1er octobre 2020.</w:t>
      </w:r>
    </w:p>
    <w:p>
      <w:r>
        <w:rPr>
          <w:b/>
        </w:rPr>
        <w:t>E. 3.1</w:t>
      </w:r>
    </w:p>
    <w:p>
      <w:r>
        <w:t>Situation au moment de la nouvelle demande de prestations du 5 août 2020 Cinq ans après la précédente décision négative de l’OAI du 21 mars 2015, l’assurée a déposé le</w:t>
      </w:r>
    </w:p>
    <w:p>
      <w:r>
        <w:rPr>
          <w:b/>
        </w:rPr>
        <w:t>E. 3.2</w:t>
      </w:r>
    </w:p>
    <w:p>
      <w:r>
        <w:t>Décision du 1er octobre 2020 Par décision du 1er octobre 2020, l’OAI a confirmé son refus d’entrer en matière sur la nouvelle demande de l’assurée, au motif que celle-ci n’a pas rendu plausible une modification de sa situation de manière à influencer ses droits depuis la dernière décision du 21 mars 2015. 4. Amenée à statuer sur la question litigieuse de savoir si la recourante a rendu plausible une modification de son état de santé, respectivement de sa capacité de travail, susceptible d'influencer ses droits depuis la décision du 21 mai 2015, la Cour de céans constate, qu’en ne produisant aucune pièce médicale à l’appui de sa nouvelle demande, et ce malgré le rappel de l’OAI figurant dans le projet de décision du 19 août 2020, la recourante n’a pas rendu plausible l’aggravation significative des atteintes dont elle souffre et ceci ne peut ainsi pas mener à une appréciation nouvelle de sa capacité de travail. C’est dès lors à bon droit que l’OAI a constaté que la recourante n’a pas rendu plausible une modification de sa situation depuis la dernière décision du 21 mai 2015 et qu’il a refusé d’entrer en matière sur la nouvelle demande. Le recours sera dès lors rejeté et la décision attaquée confirmée.</w:t>
      </w:r>
    </w:p>
    <w:p>
      <w:r>
        <w:t>Tribunal cantonal TC Page 6 de 7</w:t>
      </w:r>
    </w:p>
    <w:p>
      <w:r>
        <w:rPr>
          <w:b/>
        </w:rPr>
        <w:t>E. 5</w:t>
      </w:r>
    </w:p>
    <w:p>
      <w:r>
        <w:t>août 2020 une troisième nouvelle demande de révision invoquant une péjoration de son état de santé psychique. A l’appui de cette demande, elle indique que les informations fournies par sa psychologue, C.________, et sa médecin-traitante, la Dre D.________, n’ont pas été prises en compte et que, de ce fait, aucune réévaluation de sa santé actuelle n’a été entreprise. Elle ne produit cependant aucun rapport médical à l’appui de sa demande. Dans son projet de décision de refus d’entrer en matière, l’OAI a invité l’assurée à produire une attestation médicale explicitant en quoi l’état de santé s’est modifié depuis la dernière décision entrée en force du 21 mars 2015.</w:t>
      </w:r>
    </w:p>
    <w:p>
      <w:r>
        <w:rPr>
          <w:b/>
        </w:rPr>
        <w:t>E. 5.1</w:t>
      </w:r>
    </w:p>
    <w:p>
      <w:r>
        <w:t>A teneur de l’art. 61 let. f LPGA, le droit de se faire assister par un conseil doit être garanti et, lorsque les circonstances le justifient, l'assistance judiciaire gratuite doit être accordée au recourant.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(ATF 133 III 614 consid. 5; 129 I 129 consid. 2.3.1).</w:t>
      </w:r>
    </w:p>
    <w:p>
      <w:r>
        <w:rPr>
          <w:b/>
        </w:rPr>
        <w:t>E. 5.2</w:t>
      </w:r>
    </w:p>
    <w:p>
      <w:r>
        <w:t>Dans le cas d’espèce, l’assurée n’a produit aucun rapport médical à l’appui de sa demande et même quand elle a été invitée par l’OAI à le faire, elle n’a pas obtempéré. Partant, elle n’a pas pu rendre plausible une modification de son état de santé et il s’ensuit que son recours était dénué de chances de succès. La requête d’assistance judiciaire (605 2020 239) doit ainsi être rejetée, malgré l’indigence de l’assurée, laquelle est soutenue par le Service social de la région de Morat. Compte tenu de l’issue du recours, il n’est pas octroyé de dépens.</w:t>
      </w:r>
    </w:p>
    <w:p>
      <w:r>
        <w:rPr>
          <w:b/>
        </w:rPr>
        <w:t>E. 5.3</w:t>
      </w:r>
    </w:p>
    <w:p>
      <w:r>
        <w:t>Toutefois, vu l’ensemble des circonstances (difficultés matérielles et situation personnelle délicate), il est renoncé à percevoir des frais. (dispositif en page suivante)</w:t>
      </w:r>
    </w:p>
    <w:p>
      <w:r>
        <w:t>Tribunal cantonal TC Page 7 de 7 la Cour arrête : I. Le recours (605 2020 216) est rejeté. Partant, la décision du 1er octobre 2020 est confirmée. II. La requête d’assistance judiciaire totale (605 2020 239) est rejetée. III. Il n’est pas perçu de frais ni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mai 2021/mfa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