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205 vom 1. April 2021</w:t>
      </w:r>
    </w:p>
    <w:p>
      <w:r>
        <w:t>FR Kantonsgericht, 2021-04-01, FR</w:t>
      </w:r>
    </w:p>
    <w:p>
      <w:r>
        <w:rPr>
          <w:b/>
        </w:rPr>
        <w:t xml:space="preserve">Quelle: </w:t>
      </w:r>
      <w:r>
        <w:t>https://mcp.opencaselaw.ch/entscheid/fr_gerichte_605_2020_205</w:t>
      </w:r>
    </w:p>
    <w:p>
      <w:r>
        <w:t>FR: FR_GERICHTE 605 2020 205 du 1 avril 2021</w:t>
      </w:r>
    </w:p>
    <w:p>
      <w:r>
        <w:t>IT: FR_GERICHTE 605 2020 205 del 1 aprile 2021</w:t>
      </w:r>
    </w:p>
    <w:p>
      <w:pPr>
        <w:pStyle w:val="Heading2"/>
      </w:pPr>
      <w:r>
        <w:t>Regeste</w:t>
      </w:r>
    </w:p>
    <w:p>
      <w:r>
        <w:t>Arrêt de la Ie Cour des assurances sociales du Tribunal cantonal | Unfallversicherung</w:t>
      </w:r>
    </w:p>
    <w:p>
      <w:pPr>
        <w:pStyle w:val="Heading2"/>
      </w:pPr>
      <w:r>
        <w:t>Erwägungen</w:t>
      </w:r>
    </w:p>
    <w:p>
      <w:r>
        <w:rPr>
          <w:b/>
        </w:rPr>
        <w:t>E. 5</w:t>
      </w:r>
    </w:p>
    <w:p>
      <w:r>
        <w:t>décembre 2018. Pour sa part, l'assuré a repris son activité de boucher. C. Le 14 février 2020, C.________ a annoncé la rechute du cas à la Coopérative d'assurance des métiers. Avis pris auprès de son médecin conseil, par décision du 15 juin 2020, confirmée sur opposition le 15 septembre 2020, cette dernière a refusé de prester, estimant que la condition du lien de causalité n'était pas remplie, l'atteinte étant essentiellement dégénérative. D. Contre cette décision, Assura-Basis SA (ci-après: Assura), auprès de laquelle A.________ est assuré au titre de l'assurance obligatoire des soins, sans risque accidents, interjette recours devant le Tribunal cantonal le 15 octobre 2020, concluant à ce que la Coopérative d'assurance des métiers prenne en charge les suites de l'accident du 16 août 2018 apparues en février 2020. A l'appui de sa conclusion, Assura se prévaut de l'avis de deux de ses médecins conseils, lesquels estiment que les troubles invoqués dès février 2020 peuvent être imputés, au moins au degré de la vraisemblance prépondérante, à l'événement accidentel du 16 août 2018. Dans ses observations du 23 décembre 2020, la Coopérative d'assurance des métiers, représentée par Me Charles Guerry, avocat, propose le rejet du recours et l'octroi d'une équitable indemnité de partie. Ce dernier se prévaut de l'avis de son propre médecin conseil, lequel exclut l'existence d'un lien de causalité entre la rechute alléguée et l'accident du 16 août 2018. Selon lui, la thèse défendue par la recourante n'est pas rendue vraisemblable car elle impliquerait que l'assuré n'aurait jamais été en mesure de reprendre son activité de boucher. Il sera fait état des arguments, développés par les parties à l'appui de leurs conclusions, dans les considérants de droit du présent arrêt, pour autant que cela soit utile à la solution du litige.</w:t>
      </w:r>
    </w:p>
    <w:p>
      <w:r>
        <w:t>Tribunal cantonal TC Page 3 de 6 en droit 1. Le recours a été interjeté en temps utile et dans les formes légales auprès de l'autorité judiciaire compétente à raison du lieu ainsi que de la matière. La recourante – auprès de laquelle A.________ est assuré au titre de l'assurance obligatoire des soins – est en outre directement atteinte par la décision querellée et a dès lors un intérêt digne de protection à ce qu'elle soit, cas échéant, annulée ou modifiée. Partant, le recours est recevable. 2.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2.1.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2.2.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w:t>
      </w:r>
    </w:p>
    <w:p>
      <w:r>
        <w:t>Tribunal cantonal TC Page 4 de 6 3.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3.1.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3.3.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4. Est litigieuse en l’espèce l'obligation de l'autorité intimée de verser des prestations au titre de l'assurance-accidents, laquelle dépend de l'existence d'un lien de causalité naturelle entre l'accident et les atteintes signalées.</w:t>
      </w:r>
    </w:p>
    <w:p>
      <w:r>
        <w:t>Tribunal cantonal TC Page 5 de 6 Pour rappel, ce dossier concerne la rechute alléguée de l’accident du 16 août 2018. Ce jour-là, alors que l’assuré découpait un veau, son couteau s’était cassé. Il avait alors senti un craquement et des douleurs entre la nuque et l'omoplate droite. 4.1. Pour contester l'existence d'un lien de causalité entre l'accident et les dites atteintes, l'autorité intimée fait référence aux rapports médicaux de son médecin conseil, le Dr D.________, spécialiste en chirurgie orthopédique et traumatologie de l'appareil locomoteur. Dans ses rapports des 8 avril,</w:t>
      </w:r>
    </w:p>
    <w:p>
      <w:r>
        <w:rPr>
          <w:b/>
        </w:rPr>
        <w:t>E. 8</w:t>
      </w:r>
    </w:p>
    <w:p>
      <w:r>
        <w:t>juin et 21 juillet 2020, celui-ci considère qu'il existait un état préexistant de luxation acromio- claviculaire à l'épaule droite due à une luxation subie par le passé, mais que l'entorse du 16 août 2018 n'en était pas responsable (dossier intimée, pièces M9 à M11). Pour sa part, l'autorité recourante se prévaut de l'avis de ses propres médecins conseils, le Dr E.________, spécialiste en chirurgie, et le Dr F.________, spécialiste en médecine interne générale. Dans leurs rapports des 18 mai 2020, ceux-ci estiment que la symptomatologie de l'assuré dès le mois de février 2020 est en relation vraisemblable avec l'événement du 16 août 2018 (dossier recourante, pièces 5, 8 et 12). 4.2. Tant l'appréciation du médecin conseil de l'autorité intimée que celles des médecins conseils de l'autorité recourante sont basées sur l'examen des mêmes pièces du dossier. En particulier, tous les médecins se réfèrent à la même description de l'accident par l'assuré et au même rapport d'IRM de C.________ du 14 février 2020. Tous estiment également que les conclusions des médecins conseils de l'autre assureur ne sont pas défendables, privilégiant leurs propres thèses à celle de leurs confrères. L'on se trouve en présence d'opinions médicales qui aboutissent à des conclusions opposées sur une question médicale complexe nécessitant des connaissances spécifiques. L'instruction à laquelle a procédé l'autorité intimée était ainsi entachée d'un doute. A cet égard, la jurisprudence du TF paraît préconiser qu'une expertise soit diligentée en présence d'un "doute à tout le moins léger" quant à la pertinence de l'avis du médecin-conseil (cf. arrêts TF 8C_370/2017 du 15 janvier 2018 consid. 3.3.3; 8C_586/2017 du 20 décembre 2017 consid. 5.3; 8C_796/2016 du 14 juin 2017 consid. 4.4). On ne saurait l'ignorer. 4.3. Il sied dès lors d'admettre le recours, bien fondé, d'annuler la décision sur opposition litigieuse et de renvoyer le dossier à l'autorité intimée pour complément d'instruction, sous la forme d’une expertise à confier à un médecin externe, afin de départager les opinions. Selon le principe de la gratuité de la procédure valant en la matière, il n'est pas perçu de frais de justice. Il n'est pas octroyé de dépens à la recourante, chargée de tâches de droit public (cf. not. art. 139 du code fribourgeois du 23 mai 1991 de procédure et de juridiction administrative, CPJA; RSF 150.1). (dispositif en page suivante)</w:t>
      </w:r>
    </w:p>
    <w:p>
      <w:r>
        <w:t>Tribunal cantonal TC Page 6 de 6 la Cour arrête : I. Le recours est admis. Partant, la décision sur opposition est annulée et le dossier renvoyé à l'autorité intimée pour complément d'instruction, sous la forme d’une expertise à confier à un médecin externe, afin de départager les opinions. II. Il n'est pas perçu de frais de procedure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