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156 vom 5. Februar 2021</w:t>
      </w:r>
    </w:p>
    <w:p>
      <w:r>
        <w:t>FR Kantonsgericht, 2021-02-05, DE</w:t>
      </w:r>
    </w:p>
    <w:p>
      <w:r>
        <w:rPr>
          <w:b/>
        </w:rPr>
        <w:t xml:space="preserve">Quelle: </w:t>
      </w:r>
      <w:r>
        <w:t>https://mcp.opencaselaw.ch/entscheid/fr_gerichte_605_2020_156</w:t>
      </w:r>
    </w:p>
    <w:p>
      <w:r>
        <w:t>FR: FR_GERICHTE 605 2020 156 du 5 février 2021</w:t>
      </w:r>
    </w:p>
    <w:p>
      <w:r>
        <w:t>IT: FR_GERICHTE 605 2020 156 del 5 febbraio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25. August 2020 gegen den Einspracheentscheid des AMA vom 24. Juni 2020 ist unter der Berücksichtigung des Fristenstillstandes vom 15. Juli bis 15. August (Art. 38 Abs. 4 des Bundesgesetzes vom 6. Oktober 2000 über den Allgemeinen Teil des Sozialversiche- rungsrechts [ATSG; SR 830.1], welches hier aufgrund von Art. 1 Abs. 1 des Bundesgesetzes vom 25. Juni 1982 über die obligatorische Arbeitslosenversicherung und Insolvenzentschädigung [AVIG, SR 837.0] zur Anwendung kommt) fristgerecht bei der sachlich und örtlich zuständigen Beschwerdeinstanz eingereicht worden. Der Beschwerdeführer hat ein schutzwürdiges Interesse, dass das Kantonsgericht, I. Sozialversicherungsgerichtshof, prüft, ob das AMA ihn zu Recht wegen ungenügender Arbeitsbemühungen während der Kontrollperiode Dezember 2018 während neun Tagen in seinem Anspruch auf Arbeitslosenentschädigung eingestellt hat. Auf die Beschwerde ist einzutreten.</w:t>
      </w:r>
    </w:p>
    <w:p>
      <w:r>
        <w:rPr>
          <w:b/>
        </w:rPr>
        <w:t>E. 2.1</w:t>
      </w:r>
    </w:p>
    <w:p>
      <w:r>
        <w:t>Nach Art. 17 Abs. 1 AVIG muss der Versicherte, der Versicherungsleistungen beanspruchen will, mit Unterstützung des zuständigen Arbeitsamtes alles Zumutbare unternehmen, um Arbeitslo- sigkeit zu vermeiden oder zu verkürzen. Insbesondere ist er verpflichtet, Arbeit zu suchen, nötigen- 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drei Monate, intensiv um eine neue Arbeit bemühen, nötigenfalls auch ausser- halb ihres bisherigen Berufes (NUSSBAUMER, Arbeitslosenversicherung, in Schweizerisches Bundesverwaltungsrecht [SBVR], Bd. XIV, Soziale Sicherheit, 2. Aufl. 2005, S. 2272 Rz. 311 f.; Rz. B311 und B314 der AVIG-Praxis ALE [nachfolgend: AVIG-Praxis] des Staatssekretariats für Wirtschaft SECO).</w:t>
      </w:r>
    </w:p>
    <w:p>
      <w:r>
        <w:rPr>
          <w:b/>
        </w:rPr>
        <w:t>E. 2.2</w:t>
      </w:r>
    </w:p>
    <w:p>
      <w:r>
        <w:t>Gemäss Art. 30 Abs. 1 Bst. c AVIG ist die versicherte Person in der Anspruchsberechtigung auf Arbeitslosenentschädigung einzustellen, wenn sie sich persönlich nicht genügend um zumut- bare Arbeit bemüht. Zudem ist eine Einstellung auch dann möglich, wenn der Versicherte von seinen RAV-Berater noch keine Angaben hinsichtlich der Anzahl der pro Kontrollperiode verlang- 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w:t>
      </w:r>
    </w:p>
    <w:p>
      <w:r>
        <w:t>Kantonsgericht KG Seite 4 von 7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versi- 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versicherten Person an jenem Schaden, den sie durch ihr pflichtwidriges Verhalten der Arbeitslo- senversicherung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2.3</w:t>
      </w:r>
    </w:p>
    <w:p>
      <w:r>
        <w:t>Gemäss Art. 27 ATSG sind die Versicherungsträger und Durchführungsorgane der einzelnen Sozialversicherungen verpflichtet, im Rahmen ihres Zuständigkeitsbereiches die interessierten Personen über ihre Rechte und Pflichten aufzuklären (Abs. 1). Nach der gleichzeitig mit dem ATSG am 1. Januar 2003 in Kraft gesetzten Ausführungsbestimmung des Art. 19a der Verordnung vom 31. August 1983 über die obligatorische Arbeitslosenversicherung und die Insolvenzentschä- digung (AVIV; SR 837.02) klären die in Art. 76 Abs. 1 Bst. a–d AVIG genannten Durchführungs- 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 reich der Kassen ergeben ([Art. 81 AVIG]; Abs. 2). Die kantonalen Amtsstellen und die regionalen Arbeitsvermittlungszentren (RAV) klären die Versicherten über die Rechte und Pflichten auf, die sich aus den jeweiligen Aufgabenbereichen ergeben ([Art. 85 und 85b AVIG]; Abs. 3). Unterbleibt eine Auskunft entgegen gesetzlicher Vorschrift oder obwohl sie nach den im Einzelfall gegebenen Umständen geboten war, wird dies der Erteilung einer unrichtigen Auskunft gleichge- stellt. Abgeleitet aus dem Grundsatz von Treu und Glauben, welcher den Bürger in seinem berech- tigten Vertrauen auf behördliches Verhalten schützt, können falsche Auskünfte von Verwaltungs- behörden unter bestimmten Voraussetzungen eine vom materiellen Recht abweichende Behand- lung des Rechtsuchenden gebieten (BGE 131 V 472 E. 5 mit vielen Hinweisen). Jedoch kann nicht erwartet werden, dass Informationen abgegeben werden, die als allgemein bekannt vorausgesetzt werden dürfen, würde dies doch dazu führen, dass die Verwaltung die Versicherten vorsorglicher- weise in jedem Fall mit Informationen überhäuft, die von diesen weder benötigt noch gewünscht werden (Urteil BGer 9C_894/2008 vom 18. Dezember 2008 E. 3.2 mit Hinweis).</w:t>
      </w:r>
    </w:p>
    <w:p>
      <w:r>
        <w:t>Kantonsgericht KG Seite 5 von 7</w:t>
      </w:r>
    </w:p>
    <w:p>
      <w:r>
        <w:rPr>
          <w:b/>
        </w:rPr>
        <w:t>E. 3</w:t>
      </w:r>
    </w:p>
    <w:p>
      <w:r>
        <w:t>Es ist streitig, ob das AMA zu Recht den Beschwerdeführer wegen ungenügender Arbeitsbemü- hungen während der Kontrollperiode Dezember 2018 während neun Tagen in seinem Anspruch auf Arbeitslosenentschädigung eingestellt hat.</w:t>
      </w:r>
    </w:p>
    <w:p>
      <w:r>
        <w:rPr>
          <w:b/>
        </w:rPr>
        <w:t>E. 3.1</w:t>
      </w:r>
    </w:p>
    <w:p>
      <w:r>
        <w:t>Der Beschwerdeführer bringt vor, seine Personalberaterin sei darüber informiert gewesen, dass er neben der Suche nach einer Festanstellung auch dabei war, sich selbstständig zu machen. Die Selbstständigkeit im Bereich Beratung für Sozialversicherungen sei im August 2019 im Kanton Bern bereits gegründet worden. Ab dem 1. Dezember 2019 bzw. mit dem Pachtvertrag vom Oktober 2019 habe er einen Betrieb übernommen und das Restaurant D.________ in Bern ab dem 1. Dezember 2019 verpachtet und die Gesellschaft E.________ AG mit Sitz im Kanton Bern gegründet. Er habe grosse Kenntnisse im Bereich der Gastronomie. Er habe alle Mittel eingesetzt, um eine Anstellung zu finden. Zudem habe er nicht gewusst, dass die Suche nach einer Selbstständigkeit, um die Arbeitslosigkeit zu vermeiden, nicht zählen würde. Während den Beratungsgesprächen sei regelmässig über die Aufnahme einer selbstständigen Tätigkeit gesprochen worden, er sei jedoch nie darauf hingewiesen worden, dass dies bei den Arbeitsbemühungen nicht angerechnet werde. Zudem habe das AMA nie Unterlagen verlangt, um zu prüfen, ob er die Qualifikationen für das Führen eines Gastrobetriebes habe. Es sei während seiner Arbeitslosigkeit von 2017–2019 im Gastgewerbe tätig gewesen und führe seit Dezember 2019, trotz Covid-19, sein Unternehmen in der Gastronomie mit Erfolg.</w:t>
      </w:r>
    </w:p>
    <w:p>
      <w:r>
        <w:rPr>
          <w:b/>
        </w:rPr>
        <w:t>E. 3.2</w:t>
      </w:r>
    </w:p>
    <w:p>
      <w:r>
        <w:t>Die vereinbarten Arbeitsbemühungen pro Monat betrugen zunächst acht (vgl. Protokoll Beratungsgespräch vom 20. März 2018) und wurden aufgrund der kontrollfreien Tage vom 24. Dezember 2018 bis 4. Januar 2019 für Dezember 2018 und Januar 2019 auf sechs reduziert (vgl. Protokoll Beratungsgespräch vom 6. Dezember 2018). Gemäss dem Nachweis der persönli- chen Arbeitsbemühungen für die Kontrollperiode Dezember 2018 nahm der Beschwerdeführer sieben Bewerbungen vor, wobei es sich bei zwei um eine Betriebsübernahme handelte, welche vom RAV bzw. dem AMA nicht berücksichtigt wurde, womit der Beschwerdeführer nur fünf und damit eine ungenügende Anzahl von Bewerbungen vorweisen konnte. Seine Argumentation, wonach er nicht gewusst habe, dass die Suche nach einer selbstständigen Tätigkeit bzw. Betriebsübernahmen nicht als Arbeitsbemühungen gezählt werden können, erstaunt. So verfügt er über den eidgenössischen Fachausweis als Sozialversicherungsfachmann und gab beispielsweise anlässlich des Beratungsgesprächs vom 20. März 2018 an, er verfüge über grosse Erfahrungen im Sozialversicherungsrecht, was auch in seinem Lebenslauf hervorge- hoben wird. So war er von 2003–2017 Gewerkschaftssekretär und nahm in dieser Funktion offen- bar auch individuellen Rechtsberatung der Mitglieder vor, dies auch im Bereich der Arbeitslosen- versicherung. Er musste somit wissen, dass es sich bei der Arbeitslosenversicherung um eine Arbeitnehmerversicherung handelt, wie es sich schon aus dem Gesetz (Art. 2 Abs. 1 AVIG) ergibt und wie es auch der Infobroschüre des SECO "Arbeitslosigkeit – Ein Leitfaden für Versicherte" zu entnehmen ist. Zudem nahm der Beschwerdeführer am 27. März 2018 an der obligatorischen Informationssitzung teil. Ferner kann nicht gehört werden, seine Beraterin sei immer über seine Pläne informiert gewesen und habe ihm nicht auf die Problematik hingewiesen, womit er eine Verletzung der Informations- pflicht (Art. 27 ATSG) geltend macht. So finden sich für die hier interessierende Periode bis zur Kontrollperiode vom Dezember 2018 in den vorhandenen Protokollen der Beratungsgespräche nur wenige Hinweise darauf, dass er sich selbständig machen wollte. Anlässlich des Erstgesprächs</w:t>
      </w:r>
    </w:p>
    <w:p>
      <w:r>
        <w:t>Kantonsgericht KG Seite 6 von 7 vom 21. November 2017 erklärte er, er spiele mit dem Gedanken, sich selbstständig zu machen, es sei aber noch nichts spruchreif und er erkundigte sich nach Fördermöglichkeiten. Seine Berate- rin wies ihn explizit darauf hin, das Ende einer Projektphase impliziere eine Abmeldung von der Arbeitslosenversicherung aufgrund des Antritts einer selbstständigen Tätigkeit. Erst gut ein Jahr später, beim Beratungsgespräch vom 6. Dezember 2018, kam die Selbstständigkeit erneut zur Sprache. Die Beraterin hielt fest, er sei sich des sehr nahen Aussteuerungszeitpunktes bewusst und da er aus früheren Zeiten Erfahrungen aus der Gastronomie vorweise, überlege er sich, selbst ein Restaurant zu führen. Die Beraterin, die ihn bereits während des ersten Beratungsgesprächs explizit darauf hinwies, dass das Ende einer von der Arbeitslosenversicherung unterstützten Projektphase zur Erlangung der Selbstständigkeit die Abmeldung von der Arbeitslosenversiche- rung impliziere, kam damit ihrer Informationspflicht nach, zumal es hier um eine Problematik geht, die als allgemein bekannt vorausgesetzt werden kann, dies vor allem beim Beschwerdeführer, der über einen eidgenössischen Fachausweis als Sozialversicherungsfachmann verfügt. Das AMA ging deshalb zu Recht von einem einstellungswürdigen Verhalten aus. Der Umstand, dass im Nachweis der persönlichen Arbeitsbemühungen für den Monat März 2018 offenbar die "Übernahme eines Betriebs" als eine Arbeitsbemühung berücksichtigt wurde, ändert daran nichts. Dabei handelt es sich offensichtlich um ein einmaliges Versehen, aus welchem der Beschwerde- führer nichts zu seinen Gunsten ableiten kann.</w:t>
      </w:r>
    </w:p>
    <w:p>
      <w:r>
        <w:rPr>
          <w:b/>
        </w:rPr>
        <w:t>E. 4</w:t>
      </w:r>
    </w:p>
    <w:p>
      <w:r>
        <w:t>Zu prüfen bleibt, ob der angefochtene Einspracheentscheid auch hinsichtlich der Dauer der Einstellung in der Anspruchsberechtigung rechtmässig ist, d. h. ob das AMA mit der Einstellungs- dauer von neun Tagen dem Verschulden des Beschwerdeführers angemessen Rechnung getra- gen hat.</w:t>
      </w:r>
    </w:p>
    <w:p>
      <w:r>
        <w:rPr>
          <w:b/>
        </w:rPr>
        <w:t>E. 4.1</w:t>
      </w:r>
    </w:p>
    <w:p>
      <w:r>
        <w:t>Gemäss Art. 30 Abs. 3 AVIG und Rz. D59 AVIG-Praxis bemisst sich die Dauer der Einstel- lung nach dem Grad des Verschuldens und beträgt je nach Einstellungsgrund höchstens 60 Tage. Art. 45 Abs. 2 AVIV; unterscheidet zwischen leichtem (1–15 Tage), mittlerem (16–30 Tage) und schwerem Verschulden (31–60 Tage). Wird die versicherte Person wiederholt in der Anspruchsbe- rechtigung eingestellt, so wird die Einstellungsdauer angemessen verlängert. Für die Verlängerung werden die Einstellungen der letzten zwei Jahre berücksichtigt (Abs. 5).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usw. und irrtümliche Annahmen über den Sachverhalt, z. B. betreffend Zusiche- rung einer Neuanstellung (AVIG-Praxis Rz. D64). Gemäss Rz. D79 AVIG-Praxis beträgt die Einstelldauer bei erstmals ungenügenden Arbeitsbemü- hungen während einer Kontrollperiode 3–4 Tage, beim zweiten Mal 5–9 Tage.</w:t>
      </w:r>
    </w:p>
    <w:p>
      <w:r>
        <w:rPr>
          <w:b/>
        </w:rPr>
        <w:t>E. 4.2</w:t>
      </w:r>
    </w:p>
    <w:p>
      <w:r>
        <w:t>Unter Berücksichtigung aller relevanten Umstände des vorliegenden Falles hat das AMA das ihm zustehende Ermessen weder fehlerhaft noch unangemessen ausgeübt (vgl. BGE 123 V 152 E. 2), indem es ein leichtes Verschulden angenommen hat und die Einstelldauer auf neun Tage festgesetzt hat. Zwar handelte es sich um den ersten Fall von ungenügenden Arbeitsbemühungen während einer Kontrollperiode. Jedoch wurde er bereits mit rechtskräftigen Einspracheentscheid vom 8. Februar 2019 während fünf Tagen in seiner Anspruchsberechtigung auf Arbeitslosenent-</w:t>
      </w:r>
    </w:p>
    <w:p>
      <w:r>
        <w:t>Kantonsgericht KG Seite 7 von 7 schädigung eingestellt, da er den Nachweis der persönlichen Arbeitsbemühungen für die Kontroll- periode Februar 2018 zu spät eingereicht hatte, wobei es sich dabei um die mildeste Einstelldauer für diesen Sachverhalt gehandelt hatte. Das AMA nahm deshalb eine angemessene Verlängerung der Einstelldauer vor.</w:t>
      </w:r>
    </w:p>
    <w:p>
      <w:r>
        <w:rPr>
          <w:b/>
        </w:rPr>
        <w:t>E. 5</w:t>
      </w:r>
    </w:p>
    <w:p>
      <w:r>
        <w:t>Zusammenfassend hat das AMA den Beschwerdeführer zu Recht wegen ungenügender Arbeits- bemühungen während der Kontrollperiode für neun Tage in seiner Anspruchsberechtigung auf Arbeitslosenentschädigung eingestellt. Der Einspracheentscheid vom 24. Juni 2020 ist zu bestäti- 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Februar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