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138 vom 16. September 2021</w:t>
      </w:r>
    </w:p>
    <w:p>
      <w:r>
        <w:t>FR Kantonsgericht, 2021-09-16, FR</w:t>
      </w:r>
    </w:p>
    <w:p>
      <w:r>
        <w:rPr>
          <w:b/>
        </w:rPr>
        <w:t xml:space="preserve">Quelle: </w:t>
      </w:r>
      <w:r>
        <w:t>https://mcp.opencaselaw.ch/entscheid/fr_gerichte_605_2020_138</w:t>
      </w:r>
    </w:p>
    <w:p>
      <w:r>
        <w:t>FR: FR_GERICHTE 605 2020 138 du 16 septembre 2021</w:t>
      </w:r>
    </w:p>
    <w:p>
      <w:r>
        <w:t>IT: FR_GERICHTE 605 2020 138 del 16 settembre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une assurée dûment représentée et directement touchée par la décision sur opposition attaquée, le recours est recevable.</w:t>
      </w:r>
    </w:p>
    <w:p>
      <w:r>
        <w:rPr>
          <w:b/>
        </w:rPr>
        <w:t>E. 2</w:t>
      </w:r>
    </w:p>
    <w:p>
      <w:r>
        <w:t>En vertu de l'art. 6 al. 1 de la loi sur l’assurance-accidents du 20 mars 1981 (LAA ;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entraîne la mort.</w:t>
      </w:r>
    </w:p>
    <w:p>
      <w:r>
        <w:rPr>
          <w:b/>
        </w:rPr>
        <w:t>E. 3</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 En particulier, le principe « après l'accident, donc à cause de l'accident » (« post hoc, ergo propter hoc ») ne saurait être considéré comme un moyen de preuve et ne permet pas d'établir un lien de</w:t>
      </w:r>
    </w:p>
    <w:p>
      <w:r>
        <w:t>Tribunal cantonal TC Page 4 de 10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4</w:t>
      </w:r>
    </w:p>
    <w:p>
      <w:r>
        <w:t>février 2009 consid. 2.3).</w:t>
      </w:r>
    </w:p>
    <w:p>
      <w:r>
        <w:rPr>
          <w:b/>
        </w:rPr>
        <w:t>E. 4.1</w:t>
      </w:r>
    </w:p>
    <w:p>
      <w:r>
        <w:t>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rPr>
          <w:b/>
        </w:rPr>
        <w:t>E. 4.2</w:t>
      </w:r>
    </w:p>
    <w:p>
      <w:r>
        <w:t>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w:t>
      </w:r>
    </w:p>
    <w:p>
      <w:r>
        <w:rPr>
          <w:b/>
        </w:rPr>
        <w:t>E. 4.3</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w:t>
      </w:r>
    </w:p>
    <w:p>
      <w:r>
        <w:t>Tribunal cantonal TC Page 5 de 10 tenu de la gravité de l'atteinte (ch. 1 al. 2 de l'annexe). Selon l'annexe 3 OLAA, le taux maximal pour une "perte d'une jambe au niveau du genou" est de 40%.</w:t>
      </w:r>
    </w:p>
    <w:p>
      <w:r>
        <w:rPr>
          <w:b/>
        </w:rPr>
        <w:t>E. 4.4</w:t>
      </w:r>
    </w:p>
    <w:p>
      <w:r>
        <w:t>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n. 235; arrêt TF 8C_703/2008 du 25 septembre 2009). Par ailleurs, aux termes de l'art. 36 al. 4 OLAA,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(arrêt du TFA U 173/00 du 22 septembre 2000 consid. 2 et la référence) - l'importance quantifiable (arrêt 8C_494/2014 du 11 décembre 2014 consid. 6.2, non publié in ATF 141 V 1). Le taux d'une atteinte à l'intégrité dont l'aggravation est prévisible au sens de l'art. 36 al. 4 OLAA doit être fixé sur la base de constatations médicales (arrêts TF 8C_238/2020 du 7 octobre 2020 consid 3; 8C_459/2008 du</w:t>
      </w:r>
    </w:p>
    <w:p>
      <w:r>
        <w:rPr>
          <w:b/>
        </w:rPr>
        <w:t>E. 5</w:t>
      </w:r>
    </w:p>
    <w:p>
      <w:r>
        <w:t>Que ce soit pour calculer le degré d’invalidité ou évaluer l’importance de l’atteinte à l’intégrité,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rPr>
          <w:b/>
        </w:rPr>
        <w:t>E. 5.1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w:t>
      </w:r>
    </w:p>
    <w:p>
      <w:r>
        <w:t>Tribunal cantonal TC Page 6 de 10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6</w:t>
      </w:r>
    </w:p>
    <w:p>
      <w:r>
        <w:t>Est en l’espèce litigieuse l’augmentation de l’indemnité pour atteinte à l’intégrité liée à une affection au niveau de l’épaule gauche due à une chute survenue au mois de septembre 2009, fixée en 2012 à CHF 6'300.- (taux de 5%) et dont la recourante pense qu’elle devrait désormais se monter à CHF 18'900.- (taux de 15%) compte tenu de l’aggravation de son état de santé annoncée en 2015.</w:t>
      </w:r>
    </w:p>
    <w:p>
      <w:r>
        <w:rPr>
          <w:b/>
        </w:rPr>
        <w:t>E. 6.1</w:t>
      </w:r>
    </w:p>
    <w:p>
      <w:r>
        <w:t>Afin d’évaluer le taux d’atteinte à l’intégrité en 2012, la Vaudoise avait mandaté le Dr G.________ pour une expertise, complétée par un consilium en neurologie du Dr H.________ du 19 avril 2012. Dans sa décision du 11 mai 2012, elle a indiqué qu'au vu des constatations de ces deux médecins, les discrètes séquelles de la chute subie justifiaient un taux de 5% (dossier la Vaudoise, pièce 155).</w:t>
      </w:r>
    </w:p>
    <w:p>
      <w:r>
        <w:rPr>
          <w:b/>
        </w:rPr>
        <w:t>E. 6.2</w:t>
      </w:r>
    </w:p>
    <w:p>
      <w:r>
        <w:t>Il convient tout d'abord de revenir notamment sur le rapport d'expertise du Dr G.________. Les douleurs permanentes étaient évaluées à une intensité de 5 à 6 sur une échelle allant de 1 à</w:t>
      </w:r>
    </w:p>
    <w:p>
      <w:r>
        <w:rPr>
          <w:b/>
        </w:rPr>
        <w:t>E. 6.3</w:t>
      </w:r>
    </w:p>
    <w:p>
      <w:r>
        <w:t>A l'appui de l'aggravation de l'état de santé invoquée en 2015 déjà par la recourante, celle- ci a produit des rapports du Dr I.________, spécialiste en chirurgie orthopédique et traumatologie de l'appareil locomoteur.</w:t>
      </w:r>
    </w:p>
    <w:p>
      <w:r>
        <w:rPr>
          <w:b/>
        </w:rPr>
        <w:t>E. 6.3.1</w:t>
      </w:r>
    </w:p>
    <w:p>
      <w:r>
        <w:t>Le premier rapport date du 5 novembre 2015 et consiste en des réponses du médecin aux questions de la recourante. Dans l'anamnèse, le médecin a écrit que la patiente a toujours travaillé dans des métiers physiques et n'a jamais eu de problèmes aux épaules jusqu'au 13 septembre 2009. Au niveau des plaintes, il a noté une intensité de 5 à 6 sur 10. Il a posé ces diagnostics: rupture traumatique du sus-scapulaire droit, du sus-épineux droit et luxation du long chef du biceps depuis le 13 septembre 2009; status après réinsertion tendineuse du sous-scapulaire et du sus-épineux droit avec ténodèse du long chef du biceps le 5 novembre 2009, limitation fonctionnelle douloureuse de l'épaule droite associée à un manque de force; arthrose acromio-claviculaire, dégénérescence du muscle sous-scapulaire et sus-épineux à droite. A la question concernant l'amélioration, la stabilisation ou l'aggravation de l'état de santé au niveau de l'épaule, le médecin a écrit qu'il s'est péjoré et "ceci surtout si l'on se réfère à l'expertise du Dr G.________ d'avril 2012". Il a noté une aggravation tant au niveau subjectif (plaintes de la recourante) qu'au niveau objectif (examen clinique ou radiologique). Il a ensuite expliqué que le Dr G.________ avait constaté une flexion active de 105 degrés à droite et une abduction active à 90 degrés. Lors de l'examen d'octobre 2015, le Dr I.________ a constaté une flexion à 70 degrés et une abduction à 75 degrés. Sur la base de l'IRM réalisée le 8 novembre 2010 et l'IRM d'octobre 2015, il a noté une nette péjoration de la situation puisque, sur l'IRM de 2015, une dégénérescence du muscle sous-scapulaire et sus-épineux apparaissait (réponse au questionnaire, dossier de la Vaudoise, pièce 218).</w:t>
      </w:r>
    </w:p>
    <w:p>
      <w:r>
        <w:rPr>
          <w:b/>
        </w:rPr>
        <w:t>E. 6.3.2</w:t>
      </w:r>
    </w:p>
    <w:p>
      <w:r>
        <w:t>En réponse à des questions complémentaires de la recourante, le Dr I.________ a précisé que sa patiente avait été examinée par le Dr J.________ en février 2011, lequel constatait une flexion en actif à 90 degrés et à 160 degrés en passif; pour l'abduction, 70 degrés en actif, 130 degrés en passif. Le Dr K.________, spécialiste en orthopédie, qui a examiné la patiente en octobre 2011 obtenait, selon le Dr I.________, "globalement les mêmes amplitudes de mouvement". A la question complémentaire "l'aggravation constatée sous forme de dégénérescence musculaire du sous-scapulaire et du sus-épineux est-elle en lien de causalité naturelle avec l'accident du</w:t>
      </w:r>
    </w:p>
    <w:p>
      <w:r>
        <w:t>Tribunal cantonal TC Page 8 de 10</w:t>
      </w:r>
    </w:p>
    <w:p>
      <w:r>
        <w:rPr>
          <w:b/>
        </w:rPr>
        <w:t>E. 6.3.3</w:t>
      </w:r>
    </w:p>
    <w:p>
      <w:r>
        <w:t>En juillet 2017, faisant suite au refus initial de la Vaudoise, la recourante a soumis de nouvelles questions au Dr I.________, essentiellement pour confronter ses réponses avec les constatations du Dr G.________ (dossier la Vaudoise, pièce 232). En septembre 2017, le Dr I.________ a répondu aux questions, s'attardant principalement sur le fait que pour analyser une IRM, les orthopédistes se réfèrent généralement à l'avis d'un radiologue. Selon les IRM de 2009 et 2010, il n'y avait pas de lésion. Selon le Dr I.________, le Dr G.________ ne pouvait pas retenir le diagnostic de probable trouble dégénératif préexistant. Il a ensuite expliqué ce qu'est l'arthrose et son origine. Il a dit que l'arthrose acromio-claviculaire chez une patiente de soixante ans n'était pas la règle et qu'elle était la conséquence de l'accident du 13 septembre 2009.</w:t>
      </w:r>
    </w:p>
    <w:p>
      <w:r>
        <w:rPr>
          <w:b/>
        </w:rPr>
        <w:t>E. 6.3.4</w:t>
      </w:r>
    </w:p>
    <w:p>
      <w:r>
        <w:t>Après avoir examiné l'arthro-IRM réalisée le 23 septembre 2009, le Dr E.________ a recommandé à la Vaudoise de nier la causalité entre les troubles relevés par le Dr I.________ dans son rapport d'expertise du 5 novembre 2015 et l'accident du 13 septembre 2009 (dossier la Vaudoise, pièce 237). Il a considéré que l'arthrose acromio-claviculaire était présente avant l'accident et que la situation actuelle correspondait à une évolution maladive naturelle. Le Dr I.________ s'est prononcé sur l'expertise du Dr E.________, la considérant comme "nulle et non avenante". Il a critiqué vertement le lien de dépendance de ce médecin avec la Vaudoise ainsi que le fait qu'il ne soit pas spécialiste de l'épaule et encore moins radiologue. Il a ensuite répondu aux questions, proposant de soumettre les IRM à un spécialiste en radiologie.</w:t>
      </w:r>
    </w:p>
    <w:p>
      <w:r>
        <w:rPr>
          <w:b/>
        </w:rPr>
        <w:t>E. 6.3.5</w:t>
      </w:r>
    </w:p>
    <w:p>
      <w:r>
        <w:t>Le Dr E.________ s'est prononcé sur le dernier rapport du Dr I.________ ainsi que sur les oppositions de la recourante. II a notamment soulevé certaines contradictions dans le rapport du Dr I.________ et a confirmé son appréciation précédente.</w:t>
      </w:r>
    </w:p>
    <w:p>
      <w:r>
        <w:rPr>
          <w:b/>
        </w:rPr>
        <w:t>E. 6.4</w:t>
      </w:r>
    </w:p>
    <w:p>
      <w:r>
        <w:t>Pour l'essentiel, la recourante oppose l'avis du Dr I.________ à ceux du Dr E.________ et d'autres spécialistes. Elle affirme notamment que les allégations du Dr E.________ sont fausses, qu'elles constituent un abus de langage et ne correspondent pas à la réalité médicale. D'une manière générale, on relève que les Drs I.________ et E.________ ne sont pas d'accord sur la manière d'interpréter les résultats des IRM. Cela les amène à des conclusions opposées concernant l'origine de l'arthrose acromio-claviculaire. Le Dr I.________ estime qu'uniquement les radiologues sont capables de lire les IRM. Il considère que les appréciations des Drs G.________ et E.________ n'ont aucune valeur car ils ne sont pas radiologues. Pourtant, dans son rapport du 5 novembre 2015, il semble lui aussi lire les IRM alors qu'il n'est pas non plus spécialiste: il affirme que l'IRM du 23 septembre 2009 ne révèle pas d'arthrose acromio-claviculaire et que celle du</w:t>
      </w:r>
    </w:p>
    <w:p>
      <w:r>
        <w:rPr>
          <w:b/>
        </w:rPr>
        <w:t>E. 6.5</w:t>
      </w:r>
    </w:p>
    <w:p>
      <w:r>
        <w:t>Au surplus, même si le lien de causalité naturelle entre l'accident et l'aggravation de l'arthrose était établi, il faudrait de toute manière considérer que le taux de 5% retenu en 2012 tenait compte du "probable petit état dégénératif préexistant de l'épaule" de sorte que l'aggravation n'aurait pas été considérée comme étant imprévisible. L'une des deux conditions prévues par la jurisprudence du Tribunal fédéral n'aurait dès lors de toute manière pas été remplie (aggravation importante et imprévisible). Ces conditions étant cumulatives, il n'y a pas besoin d'examiner si l'aggravation est</w:t>
      </w:r>
    </w:p>
    <w:p>
      <w:r>
        <w:t>Tribunal cantonal TC Page 10 de 10 importante, ce d'autant plus qu'on se trouve dans un examen hypothétique, la causalité naturelle n'étant pas établie. 7. 7.1. Sur le vu de l’ensemble de ce qui précède, le recours doit être rejeté dans l’ensemble de ses griefs et la décision sur opposition du 4 juin 2020 confirmée. 7.2. En application du principe de la gratuité de la procédure valant en la matière (voir 61 let. a LPGA dans sa version en vigueur jusqu’au 31 décembre 2020, applicable par le renvoi de l'art. 1 al. 1 LAA), il n'est pas perçu de frais de justice. 7.3. Vu le sort du recours, il n’est pas alloué de dépens. la Cour arrête : I. Le recours est rejeté. Partant, la décision sur opposition du 4 juin 2020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septembre 2021/rte Le Président : Le Greffier :</w:t>
      </w:r>
    </w:p>
    <w:p>
      <w:r>
        <w:rPr>
          <w:b/>
        </w:rPr>
        <w:t>E. 10</w:t>
      </w:r>
    </w:p>
    <w:p>
      <w:r>
        <w:t>Le Dr G.________ a constaté une flexion de 105 degrés à droite et une abduction de 90 degrés du même côté. Après des examens, il a posé ces diagnostics: limitation fonctionnelle douloureuse de l'épaule droite et faiblesse globale du membre supérieur droit, sans lésion anatomique significative objectivable; status après réinsertion tendineuse du sous-scapulaire du sus-épineux droits avec ténodèse du long chef du biceps le 5 novembre 2009; status après rupture traumatique du sous-scapulaire droit avec luxation du long chef du biceps le 13 septembre 2009; probables troubles dégénératifs préexistants, auparavant asymptomatiques, acromi-claviculaires et du tendon</w:t>
      </w:r>
    </w:p>
    <w:p>
      <w:r>
        <w:t>Tribunal cantonal TC Page 7 de 10 sus-épineux droit chez une travailleuse de force droitière (rapport d'expertise Dr G.________, p. 10; dossier La Vaudoise, pièce 154). Il a noté que la patiente présentait probablement déjà avant l'accident des troubles dégénératifs asymptomatiques banals de son épaule droite sous forme d'un conflit sous-acromial chronique et une tendinopathie du sus-épineux. Cela ne l'avait cependant jamais empêchée de travailler normalement et n'intervient probablement pas de façon significative dans l'évolution du cas (expertise p. 11). A la question concernant l'atteinte importante et durable à l'intégrité physique au sens de l'art. 24 LAA, il a écrit que "la limitation fonctionnelle douloureuse subjective de l'épaule, avec une mobilité passive complète, peut être assimilée à une périarthrite scapulo-humérale légère à moyenne. Elle correspondrait à un taux d'atteinte à l'intégrité de 5% selon la table 1.2 de la SUVA. Ce taux vaprobablement rester inchangé à long terme et tient compte du probable petit état dégénératif préexistant de l'épaule, qui n'intervient pas significativement dans l'évolution de ce cas. Ce rapport d'expertise a été jugé probant, bien documenté, et le taux de 5% retenu a été confirmé par le Tribunal cantonal (arrêt TC FR 605 2012 299 du 21 octobre 2014 consid. 4). L'appréciation du taux de 5% a par ailleurs été jugée correcte par le Tribunal fédéral (8C_862/2014 du 2 avril 2015 consid 4.4).</w:t>
      </w:r>
    </w:p>
    <w:p>
      <w:r>
        <w:rPr>
          <w:b/>
        </w:rPr>
        <w:t>E. 13</w:t>
      </w:r>
    </w:p>
    <w:p>
      <w:r>
        <w:t>septembre 2009 ?", il a répondu que l'IRM du 23 septembre 2009 ainsi que celle du 16 septembre 2010 ne révélaient pas d'arthrose acromio-claviculaire. Il a ajouté que "seuls les rapports de ces deux IRM effectuées par des radiologues sont à prendre en compte" car le Dr G.________ n'est pas spécialiste en radiologie et « son appréciation n'a aucune valeur ». Le Dr I.________ a considéré que l'arthrose acromio-claviculaire était quelque chose de nouveau, non seulement par rapport à l'IRM qui a suivi directement le traumatisme, mais aussi par rapport à l'expertise du Dr G.________. Cette aggravation était en lien de causalité indirecte avec l'accident selon lui; elle était secondaire au geste chirurgical mais aussi à l'utilisation moindre de ces deux muscles et secondaire également à l'évolution en âge de la recourante (réponses au questionnaire, dossier la Vaudoise, pièce 218).</w:t>
      </w:r>
    </w:p>
    <w:p>
      <w:r>
        <w:rPr>
          <w:b/>
        </w:rPr>
        <w:t>E. 16</w:t>
      </w:r>
    </w:p>
    <w:p>
      <w:r>
        <w:t>septembre 2010 non plus. Il écrit également que "la péjoration de l'état clinique est corroborée par une IRM en octobre dernier, qui révèle une dégénérescence des muscles sous-scapulaire et sus-épineux". L'attitude contradictoire du Dr I.________ entame sa crédibilité. Il n'y a pas besoin d'être spécialiste en radiologie pour analyser une IRM. Les utilisations les plus courantes de l'IRM</w:t>
      </w:r>
    </w:p>
    <w:p>
      <w:r>
        <w:t>Tribunal cantonal TC Page 9 de 10 concernent le cerveau, sa vascularisation, la moelle épinière, le diagnostic des traumatismes liés au sport (notamment genou, épaule, hanche, poignet), le domaine cardio-vasculaire, le niveau abdominal pour compléter un scanner au rayon X (rate, foie, pancréas, reins) et les organes génito- urinaires (https://www.chuv.ch/fr/rad/rad-home/patients-et-familles/nos-examens/irm; consulté le 7 septembre 2021). Au vu des nombreuses et diverses utilisations de l'IRM, il est parfaitement concevable que les médecins non spécialisés en radiologie mais spécialisés dans d'autres domaines puissent analyser une IRM afin d'en tirer des conclusions. Lorsque la recourante demande au Dr I.________ pourquoi il affirme que l'appréciation du Dr G.________ n'a aucune valeur, il répond que, pour les IRM, le monde médical s'en réfère généralement à l'avis d'un radiologue. Il ajoute que le Dr G.________ n'est pas radiologue, "raison pour laquelle il est très probable que l'assureur ne voudra pas tenir compte de l'avis d'un orthopédiste pour la lecture d'une IRM". Ces affirmations, peu compréhensibles, s'inscrivent dans un contexte de défiance surprenant de la part du Dr I.________ envers le Dr G.________, puis envers le Dr E.________. Avant de répondre aux questions de la recourante, le Dr I.________ critique son confrère: "je trouve déplorable que [le Dr E.________] se targue de savoir lire une IRM. […] Il est payé par la Vaudoise et il ne va certainement pas donner un avis qui pourrait aller à l'encontre de l'entreprise qui le rémunère […] en outre, je ne sais pas si le Dr E.________ a des problèmes de lecture ou si sa partialité est telle qu'il en oublie de lire correctement un protocole opératoire". Ces commentaires manifestement subjectifs qui dénoncent, sans toutefois nullement l’établir, la partialité de ses confrères, laissent à penser que le Dr I.________ adopte une attitude de défense de sa patiente, susceptible de lui faire perdre crédit. On peut d’ailleurs définitivement écarter les avis du Dr I.________ lorsqu'il dit "je pense que la bataille consistant de savoir s'il y avait arthrose ou pas avant le traumatisme est dénuée de sens. Même s'il devait y avoir de l'arthrose avant l'événement du 13 septembre 2009, cela ne change rien à la situation actuelle de la patiente". Au contraire, cette question d'arthrose préexistante doit justement être mise au premier plan, puisque c'est la réponse à cette question qui permet d'établir au degré de la vraisemblance prépondérante si l’affection est en lien de causalité naturelle avec l’accident. En l'occurrence, force est de constater que les Drs G.________ et E.________ affirment tous les deux que l'arthrose acromio-claviculaire était présente avant l'accident. Leurs appréciations reposent également sur l'avis d'autres spécialistes, notamment celui du Dr K.________ et celui du Dr F.________. La diminution des degrés d'abduction et de flexion du côté droit constatée par le Dr I.________ par rapport aux constats du Dr G.________ trois ans plus tôt sont les signes possibles d'une aggravation, mais il est hautement vraisemblable que celle-ci ne soit pas la conséquence de l'accident. Le Dr E.________ atteste qu'il n'y a aucun élément permettant d'établir que l'arthrose acromio-claviculaire est d'origine traumatique; l'origine dégénérative de cette arthrose est selon lui prépondérante. Il s'agit d'une évolution naturelle de la pathologie. C'est dès lors à bon droit que la Vaudoise a rejeté la demande d’augmentation de l'indemnité pour atteinte à l'intégrité.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