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125 vom 26. Januar 2021</w:t>
      </w:r>
    </w:p>
    <w:p>
      <w:r>
        <w:t>FR Kantonsgericht, 2021-01-26, DE</w:t>
      </w:r>
    </w:p>
    <w:p>
      <w:r>
        <w:rPr>
          <w:b/>
        </w:rPr>
        <w:t xml:space="preserve">Quelle: </w:t>
      </w:r>
      <w:r>
        <w:t>https://mcp.opencaselaw.ch/entscheid/fr_gerichte_605_2020_125</w:t>
      </w:r>
    </w:p>
    <w:p>
      <w:r>
        <w:t>FR: FR_GERICHTE 605 2020 125 du 26 janvier 2021</w:t>
      </w:r>
    </w:p>
    <w:p>
      <w:r>
        <w:t>IT: FR_GERICHTE 605 2020 125 del 26 gennaio 2021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 Juli 2020 gegen die Verfügung der IV-Stelle vom 3. Juni 2020 ist durch einen ordentlich bevollmächtigten Rechtsvertreter fristgerecht bei der sachlich und örtlich zuständi- gen Beschwerdeinstanz eingereicht worden. Die Beschwerdeführerin hat ein schutzwürdiges Inte-</w:t>
      </w:r>
    </w:p>
    <w:p>
      <w:r>
        <w:t>Kantonsgericht KG Seite 3 von 7 resse, dass das Kantonsgericht, I. Sozialversicherungsgerichtshof, prüft, ob die IV-Stelle zu Recht auf eine Haushaltsabklärung verzichtet hat. Auf die Beschwerde ist einzutreten.</w:t>
      </w:r>
    </w:p>
    <w:p>
      <w:r>
        <w:rPr>
          <w:b/>
        </w:rPr>
        <w:t>E. 2</w:t>
      </w:r>
    </w:p>
    <w:p>
      <w:r>
        <w:t>Februar 2016 in Sachen Di Trizio gegen die Schweiz kann die gemischte Methode bei Teilzeiter- werbstätigen keine Anwendung mehr finden, wenn allein familiäre Gründe, d. h. die Geburt eines Kindes und eine damit einhergehende Reduktion des Erwerbspensums, für einen Statuswechsel von „vollerwerbstätig“ zu „teilerwerbstätig mit Aufgabenbereich“ sprechen und die darauf beruhen- de neue Invaliditätsbemessung zu einer revisionsweisen Aufhebung oder Herabsetzung einer bis anhin gewährten Invalidenrente i. S. v. Art. 17 Abs. 1 ATSG führen würde. In Fällen, die ausser- halb dieser Konstellation liegen, ist die Invalidität auch weiterhin nach der gemischten Methode zu ermitteln (Urteil BGer 8C_591/2019 vom 23. Dezember 2019 E. 2.4 mit Hinweis namentlich auf BGE 143 I 50). Dies gilt insbesondere bei einer erstmaligen Rentenzusprechung, bei einer Renten- revision wegen erheblicher gesundheitlicher Verbesserung oder wenn die versicherte Person nicht aus familiär bedingten Gründen lediglich teilzeitlich arbeitet bzw. schon vor dem Eintritt der Gesundheitsschädigung und der Geburt eines Kindes lediglich teilzeitlich gearbeitet hat (Urteil BGer 8C_145/2018 vom 8. August 2018 E. 6.1 mit zahlreichen Hinweisen). Im erwerblichen Bereich wurde bei Anwendung der gemischten Methode als Valideneinkommen praxisgemäss berücksichtigt, was die versicherte Person im Gesundheitsfall aus ihrer Teilerwerbs- tätigkeit erzielen würde. Seit dem 1. Januar 2018 bestimmt Art. 27bis Abs. 3 Bst.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(Urteil BGer 9C_690/2019 vom 20. Januar 2020 E. 2.2 mit Hinweisen). Die Invaliditätsbemessung mittels der gemischten Methode nach dem neuen Berechnungsmodell gemäss Art. 27bis Abs. 2 bis</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zumutbarerwei- se nicht mehr nutzbringend tätig sein kann. Nicht massgebend ist hingegen die bloss medizinisch- theoretische Schätzung der Arbeitsunfähigkeit (BGE 111 V 235 E. 1b mit Hinweisen). Bei langdau- ernder Arbeitsunfähigkeit im angestammten Beruf hat der Versicherte andere ihm offen stehende Erwerbsmöglichkeiten auszuschöpfen (BGE 115 V 404 E. 2; 114 V 281 E. 1d). Auch die Zumutbar- 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w:t>
      </w:r>
    </w:p>
    <w:p>
      <w:r>
        <w:t>Kantonsgericht KG Seite 4 von 7 wobei Validen- und Invalideneinkommen auf zeitidentischer Grundlage zu erheben und allfällige rentenwirksame Änderungen der Vergleichseinkommen bis zum Erlass des Einspracheentschei- des zu berücksichtigen sind (vgl. BGE 129 V 222).</w:t>
      </w:r>
    </w:p>
    <w:p>
      <w:r>
        <w:rPr>
          <w:b/>
        </w:rPr>
        <w:t>E. 2.3</w:t>
      </w:r>
    </w:p>
    <w:p>
      <w:r>
        <w:t>Die Invaliditätsbemessung ist bei teilerwerbstätigen Versicherten nach der sogenannten gemischten Methode vorzunehmen. Es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Die Invalidität bestimmt sich in der Folge dadurch, dass im Erwerbsbereich ein Einkommens- und im Aufgabenbereich ein Betätigungsvergleich vorgenom- men wird, wobei sich die Gesamtinvalidität aus der Addierung der in beiden Bereichen ermittelten und gewichteten Teilinvaliditäten ergibt (Art. 28a Abs. 3 IVG; BGE 130 V 393 E. 3; vgl. auch BGE 137 V 334 E. 3.1.3). In Nachachtung des Urteils des Europäischen Gerichtshofes für Menschenrechte (EGMR) vom</w:t>
      </w:r>
    </w:p>
    <w:p>
      <w:r>
        <w:rPr>
          <w:b/>
        </w:rPr>
        <w:t>E. 2.4</w:t>
      </w:r>
    </w:p>
    <w:p>
      <w:r>
        <w:t>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 h. wenn die Beurteilung psychischer Erkrankungen im Vordergrund steht. Widersprechen sich die Ergeb-</w:t>
      </w:r>
    </w:p>
    <w:p>
      <w:r>
        <w:t>Kantonsgericht KG Seite 5 von 7 nisse der Abklärung vor Ort und die fachmedizinischen Feststellungen zur Fähigkeit der versicher- ten Person, ihre gewohnten Aufgaben zu erfüllen, ist aber in der Regel den ärztlichen Stellungnah- men mehr Gewicht einzuräumen als dem Bericht über die Haushaltabklärung, weil es der Abklä- rungsperson regelmässig nur beschränkt möglich ist, das Ausmass des psychischen Leidens und der damit verbundenen Einschränkungen zu erkennen (Urteil BGer 9C_201/2011 vom 5. Septem- ber 2011 E. 2 mit diversen Hinweisen, bestätigt in Urteil BGer 8C_157/2017 vom 6. November 2017 E. 4.3). 3. Es ist streitig, ob die IV-Stelle zu Recht auf die Durchführung einer Haushaltsabklärung verzichtet hat. 3.1. Die Beschwerdeführerin macht geltend, zwar hätten ihre Angaben bezüglich ihres Beschäf- tigungsgrades im Verlauf des IV-Verfahrens stark variiert. Dies habe sie nicht bewusst oder unbe- wusst gemacht, sondern dies zeige, dass sie nicht wusste, zu welchem Pensum sie als selbststän- dige Masseurin tätig gewesen sei. Zudem sei ihre Arbeit wetter- und ferienabhängig. Bei wechsel- haftem Wetter habe sie mehr zu tun gehabt als bei schönem Wetter bzw. im Sommer. Sie habe wohl bei der Abschätzung ihres Arbeitspensums allein diejenigen Tage berücksichtigt, an welchen sie gearbeitet habe. Die IV-Stelle habe deshalb fälschlicherweise den Beschäftigungsgrad auf 85% festgesetzt und es unterlassen, eine Haushaltsabklärung vorzunehmen. Es sei vielmehr von einem Arbeitspensum von 12% auszugehen. So gehe die IV-Stelle von einem durchschnittlichen Jahres- einkommen von CHF 12'332.70 aus, was dividiert durch den Stundenansatz von CHF 90.- pro Jahr 137 Arbeitsstunden ergebe. In einem vollzeitlichen Pensum und einer durchschnittlichen Arbeitszeit von 41.9 Stunden pro Woche würden sich 1'969.3 Arbeitsstunden pro Jahr ergeben. Ihr Pensum als Masseurin habe somit 7% betragen. Zusammen mit der Tätigkeit als Katechetin in einem Pensum von 5% ergebe sich ein Pensum von 12%. 3.2. Im Meldeformular Früherfassung vom 29. Mai 2017 (IV-Akten, S. 11 f.) gab die Beschwer- deführerin an, sie habe 2016 in einem Pensum von 80–100% gearbeitet. Das Bruttoeinkommen habe CHF 18'990.- betragen. In der IV-Anmeldung für eine berufliche Integration/Rente vom 19. Juni 2017 (IV-Akten, S. 25 ff.) notierte sie für 2016 ein Pensum von ca. 80% bei einem monatli- chen Einkommen von CHF 1'582.50. Anlässlich des Erstgesprächs vom 7. Juli 2017 (IV-Akten, S. 38 ff.) wiederum erklärte sie, sie arbeite 60–80%, sie habe dies nie nachgerechnet. 60% für Massagen, der Rest für Buchhaltung, Reinigung und Wäsche. Gegenüber dem Berufsberater der IV-Stelle gab sie am 2. Oktober 2017 (IV-Akten, S. 63 f.) an, auch ohne gesundheitliche Einschränkungen würde sie nicht mehr als 40–60% arbeiten. Anläss- lich der Begutachtung durch das C.________ (vgl. Gutachten vom 17. Februar 2020; IV-Akten, S. 382 ff.) erwähnte sie beim Internisten, sie habe ab 2004 als selbstständige Masseurin in einem Pensum von 50–60% gearbeitet (vgl. IV-Akten, S. 402) und beim Psychiater, sie habe als Masseu- rin in einem Pensum von 20–60% gearbeitet, die Arbeit sei auch wetter- und von den Ferien abhängig gewesen (vgl. IV-Akten, S. 407). 3.3. Aus den dargestellten Unterlagen ergibt sich, dass die Beschwerdeführerin bis und mit dem Erstgespräch vom 7. Juli 2017 ihr Pensum in etwa mit 80% bezifferte. Im weiteren Verlauf ging sie von einem tieferen Pensum aus. Damit änderte sie ihre Angaben, weshalb die Beweismaxime, wonach die sogenannten spontanen "Aussagen der ersten Stunde" in der Regel unbefangener und zuverlässiger sind als spätere Darstellungen, die bewusst oder unbewusst von nachträglichen Überlegungen versicherungsrechtlicher oder anderer Art beeinflusst sein können, zu beachten ist</w:t>
      </w:r>
    </w:p>
    <w:p>
      <w:r>
        <w:t>Kantonsgericht KG Seite 6 von 7 (vgl. Urteil BGer 9C_179/2016 vom 11. August 4.3.2 mit Hinweisen). Zudem erstaunt, vor allem angesichts des Bildungsniveaus der Beschwerdeführerin, die Angabe in der Beschwerde, sie habe nicht gewusst, zu welchem Pensum sie gearbeitet habe, bzw. sie habe bei der Abschätzung ihres Arbeitspensums allein diejenigen Tage berücksichtigt, an welchen sie gearbeitet habe. Es ist deshalb nicht zu kritisieren, dass der Abklärungsdienst der IV-Stelle in seiner Stellungnahme vom 28. Februar 2020 (IV-Akten, S. 439 f.) bestätigt in der Stellungnahme vom 14. August 2020 (zusammen mit den Bemerkungen eingereicht), festhielt, es sei davon auszugehen, dass die Beschwerdeführerin maximal zu 85% erwerbstätig gewesen wäre (80% Masseurin, 5% Katechetin) und eine Haushaltsabklärung für die verbleibenden 15% für den Haushalt wenig Sinn ergebe, da gemäss dem Gutachten des C.________ im Haushalt von einer Arbeitsfähigkeit von 80% auszu- gehen sei. Demgegenüber kann der Ansicht der Beschwerdeführerin, wonach in der Tätigkeit als Masseurin einzig von einem Pensum von 7% auszugehen sei, nicht gefolgt werden. Hierfür stützte sie sich auf das von der IV-Stelle errechnete durchschnittliche Jahreseinkommen für die Jahre 2012–2016 von CHF 12'332.70 (vgl. IV-Akten, S. 444 f.). Es ist zwar richtig, dass sich gemäss dem Auszug aus dem individuellen Konto (vgl. IV-Akten, S. 46) die eingetragenen Einkünfte der Beschwerde- führerin aus ihrer selbstständigen Tätigkeit für die Jahre 2006–2016 auf CHF 8'307.- bis CHF 20'000.- belaufen. Dabei ist aber zu berücksichtigen, dass sie anlässlich des Erstgesprächs vom 7. Juli 2017 angab, jeweils nur so viel zu arbeiten, wie es nötig sei, um ihre Kosten decken zu können. Die Beschwerdeführerin hat sich somit freiwillig mit einem tiefen Einkommen begnügt, weshalb das erzielte Einkommen offensichtlich nicht für die Statusfrage beigezogen werden kann. Ferner entspricht gemäss der Stellungnahme des Abklärungsdienstes vom 14. August 2020 das von der IV-Stelle festgehaltene durchschnittliche Jahreseinkommen den Nettoeinkommen gemäss den Steuererklärungen zuzüglich der AHV/IV-Beiträge, womit dieser Betrag auf jeden Fall nicht aussagekräftig ist hinsichtlich des ausgeübten Arbeitspensums. Weiter hielt der Abklärungsbericht fest, vom den Kunden berechneten Betrag von CHF 90.- pro Stunden könnten diverse Abzüge vorgenommen werden. Der tatsächliche Geschäftsumsatz sei nicht bekannt, da die Beschwerde- führerin keine Buchhaltung habe vorlegen können. Diese Ausführungen überzeugen und ihnen kann beigepflichtet werden. Doch selbst wenn der Argumentation der Beschwerdeführerin gefolgt und von einer Aufteilung von 12% (Erwerbstätigkeit) und 88% (Haushalt) ausgegangen würde, ergäbe sich im Ergebnis kein anderes Resultat. Mit Auswirkung auf die Arbeitsfähigkeit sind gemäss dem Gutachten des C.________ eine rezidivierende depressive Störung, gegenwärtig mittelgradige Episode (F33.1), ein Status nach akuter polymorpher psychotischer Störung ohne Symptome einer Schizophrenie (F23.0) sowie ein Zustand nach paranoid-halluzinatorischem Syndrom unklarer Zuordnung bei sehr wahrscheinlicher partieller Epilepsie (F06.2, G40.08), womit überwiegend von einer psychia- trischen Problematik auszugehen ist, auch wenn im Gutachten nicht nur der Psychiater, sondern ebenfalls der Neurologe eine Arbeitsunfähigkeit von 50% in einer angepassten Tätigkeit attestiert hat. Zur Arbeitsfähigkeit im Haushalt äusserte sich einzig der Psychiater, seine Einschätzung von 80% wurde aber in der interdisziplinären Gesamtbeurteilung übernommen und somit vom Internis- ten und Neurologen bestätigt. Wie gesehen, ist, auch wenn eine Haushaltsabklärung durchgeführt wird, in der Regel den ärztlichen Stellungnahmen mehr Gewicht einzuräumen als dem Bericht über die Haushaltabklärung, weil es der Abklärungsperson regelmässig nur beschränkt möglich ist, das Ausmass des psychischen Leidens und der damit verbundenen Einschränkungen zu erkennen. Somit ergäbe sich rein theoretisch im Haushalt ein Teilinvaliditätsgrad von 17.6%, gerundet 18% was unter der Berücksichtigung eines Teilinvaliditätsgrades für die Erwerbstätigkeit von 0% einen</w:t>
      </w:r>
    </w:p>
    <w:p>
      <w:r>
        <w:t>Kantonsgericht KG Seite 7 von 7 globalen Invaliditätsgrad von 18% ergäbe, was ebenfalls nicht genügt, um den Anspruch auf eine Rente zu eröffnen. Zumal überdies die Schadenminderungspflicht der Beschwerdeführerin zu berücksichtigen wäre und diese anlässlich der Begutachtung durch das C.________ angegeben hatte, den Haushalt erledige sie zusammen mit ihrem Ehemann. Falls nötig, könne sie aber selber alles erledigen, weshalb selbst die Berücksichtigung einer Teilinvalidität von 18% im Haushalt als wohlwollend zu betrachten wäre.</w:t>
      </w:r>
    </w:p>
    <w:p>
      <w:r>
        <w:rPr>
          <w:b/>
        </w:rPr>
        <w:t>E. 4</w:t>
      </w:r>
    </w:p>
    <w:p>
      <w:r>
        <w:t>Zusammenfassend hat die IV-Stelle zu Recht auf die Durchführung einer Haushaltsabklärung verzichtet und den Rentenanspruch der Beschwerdeführerin verneint. Die Verfügung vom 3. Juni 2020 ist zu bestätigen und die Beschwerde abzuweisen. Die Gerichtskosten zu Lasten der unterliegenden Beschwerdeführerin werden auf CHF 800.- fest- gesetzt und mit dem von ihr geleisteten Kostenvorschuss in gleicher Höhe verrechnet. Die mit ihren Anträgen unterliegende Beschwerdeführerin hat keinen Anspruch auf Parteientschä- digung. Der Hof erkennt: I. Die Beschwerde von A.________ wird abgewiesen. II. Die Gerichtskosten zu Lasten von A.________ werden auf CHF 800.- festgesetzt und mit dem von ihr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26. Januar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