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10 vom 23. November 2020</w:t>
      </w:r>
    </w:p>
    <w:p>
      <w:r>
        <w:t>FR Kantonsgericht, 2020-11-23, DE</w:t>
      </w:r>
    </w:p>
    <w:p>
      <w:r>
        <w:rPr>
          <w:b/>
        </w:rPr>
        <w:t xml:space="preserve">Quelle: </w:t>
      </w:r>
      <w:r>
        <w:t>https://mcp.opencaselaw.ch/entscheid/fr_gerichte_605_2020_10</w:t>
      </w:r>
    </w:p>
    <w:p>
      <w:r>
        <w:t>FR: FR_GERICHTE 605 2020 10 du 23 novembre 2020</w:t>
      </w:r>
    </w:p>
    <w:p>
      <w:r>
        <w:t>IT: FR_GERICHTE 605 2020 10 del 23 novembre 2020</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13. Januar 2020 gegen die Verfügung der IV-Stelle vom 25. November 2019 ist unter der Berücksichtigung des Fristenstillstandes vom 18. Dezember bis und mit 2. Januar (Art. 38 Abs. 4 des Bundesgesetzes vom 6. Oktober 2000 über den Allgemeinen Teil des Sozial- versicherungsrechts [ATSG; SR 830.1], welches hier aufgrund von Art. 1 Abs. 1 des Bundesgeset- zes vom 19. Juni 1959 über die Invalidenversicherung (IVG; SR 831.20) zur Anwendung kommt) fristgerecht durch einen ordentlich bevollmächtigten Vertreter bei der sachlich und örtlich zuständi- gen Beschwerdeinstanz eingereicht worden. Der Beschwerdeführer hat ein Interesse, dass das Kantonsgericht, I. Sozialversicherungsgerichtshof, prüft, ob er Anspruch auf eine Rente der Invali- denversicheurng hat. Auf die Beschwerde ist einzutreten.</w:t>
      </w:r>
    </w:p>
    <w:p>
      <w:r>
        <w:rPr>
          <w:b/>
        </w:rPr>
        <w:t>E. 2.1</w:t>
      </w:r>
    </w:p>
    <w:p>
      <w:r>
        <w:t>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die gemäss Art. 28 IVG ihre Erwerbsfähigkeit oder die Fähigkeit, sich im Aufgabenbe- reich zu betätigen, nicht durch zumutbare Eingliederungsmassnahmen wieder herstellen, erhalten oder verbessern können und die während eines Jahres ohne wesentlichen Unterbruch durch- schnittlich mindestens 40% arbeitsunfähig gewesen sind und nach Ablauf dieses Jahres zu mindestens 40% invalid (Art. 8 ATSG) sind, haben Anspruch auf eine Rente (Abs. 1). Versicherte haben Anspruch auf eine ganze Rente, wenn sie mindestens zu 70%, auf eine Dreiviertelsrente, wenn sie mindestens zu 60%, auf eine halbe Rente, wenn sie mindestens zu 50%, oder auf eine Viertelsrente, wenn sie mindestens zu 40% invalid sind (Abs. 2).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Bst. b IVG früher zurückgelegte Zeiten angerechnet (Art. 29bis der Verordnung vom 17. Januar 1961 über die Invalidenversicherung [IVV; SR 831.201]).</w:t>
      </w:r>
    </w:p>
    <w:p>
      <w:r>
        <w:t>Kantonsgericht KG Seite 4 von 9</w:t>
      </w:r>
    </w:p>
    <w:p>
      <w:r>
        <w:rPr>
          <w:b/>
        </w:rPr>
        <w:t>E. 2.2</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zumutbarerwei- se nicht mehr nutzbringend tätig sein kann. Nicht massgebend ist hingegen die bloss medizinisch- theoretische Schätzung der Arbeitsunfähigkeit (BGE 111 V 235 E. 1b mit Hinweisen). Bei langdau- ernder Arbeitsunfähigkeit im angestammten Beruf hat der Versicherte andere ihm offen stehende Erwerbsmöglichkeiten auszuschöpfen (BGE 115 V 404 E. 2; 114 V 281 E. 1d). Auch die Zumutbar- 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 des zu berücksichtigen sind (vgl. BGE 129 V 222).</w:t>
      </w:r>
    </w:p>
    <w:p>
      <w:r>
        <w:rPr>
          <w:b/>
        </w:rPr>
        <w:t>E. 2.3</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w:t>
      </w:r>
    </w:p>
    <w:p>
      <w:r>
        <w:rPr>
          <w:b/>
        </w:rPr>
        <w:t>E. 2.4</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w:t>
      </w:r>
    </w:p>
    <w:p>
      <w:r>
        <w:t>Kantonsgericht KG Seite 5 von 9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Dies gilt auch für den behandelnden Spezialarzt und erst recht für den schmerztherapeutisch tätigen Arzt mit seinem besonderen Vertrauensver- hältnis und dem Erfordernis, den geklagten Schmerz zunächst bedingungslos zu akzeptieren (Urteil BGer 8C_913/2013 vom 11. April 2014 E. 4.4.3 mit Hinweisen).</w:t>
      </w:r>
    </w:p>
    <w:p>
      <w:r>
        <w:rPr>
          <w:b/>
        </w:rPr>
        <w:t>E. 3</w:t>
      </w:r>
    </w:p>
    <w:p>
      <w:r>
        <w:t>Es ist streitig, ob der Beschwerdeführer Anspruch auf eine Invalidenrente hat.</w:t>
      </w:r>
    </w:p>
    <w:p>
      <w:r>
        <w:rPr>
          <w:b/>
        </w:rPr>
        <w:t>E. 3.1</w:t>
      </w:r>
    </w:p>
    <w:p>
      <w:r>
        <w:t>Nachdem die IV-Stelle ein erstes Mal einen Rentenanspruch mit rechtskräftiger Verfügung vom 2. Juni 2008 (IV-Akten, S. 158 ff.) verneint hatte, sprach sie ihm mit rechtskräftiger Verfügung vom 2. Juli 2015 (IV-Akten, S. 747 ff.) vom 1. bis 31. Juli 2014 eine ganze Rente zu. Dabei hielt sie fest, grundsätzlich habe vom 1. Dezember 2013 bis zum 28. Februar 2014 Anspruch auf eine halbe und vom 1. März bis Ende Juli 2014 Anspruch auf eine ganze Rente bestanden. Wegen verspäteter Anmeldung könne jedoch nur der Monat Juli 2014 ausbezahlt werden. Ab August 2014 sei in einer angepassten Tätigkeit wiederum von einer vollen Arbeitsfähigkeit auszugehen. Hierfür stützte sie sich auf die Berichte des Regionalen Ärztlichen Dienstes der IV-Stellen Bern/ Freiburg/Solothurn (nachfolgend: RAD). Dr. med. F.________, Facharzt für Allgemeine Innere Medizin, erklärte am 13. Dezember 2014 (IV-Akten, S. 620 ff.), es liege ein Status nach chirurgi- schem Eingriff und verschiedenen therapeutischen Massnahmen nach einem tiefem Schnitt des linken Zeigefingers mit Schnitt der Arterien und Sehnen am 19. Juli 2013 und postoperativer Entwicklung eines CRPS der halben linken Hand vor. Gemäss Dr. med. G.________, Facharzt für plastische, rekonstruktive und ästhetische Chirurgie sowie Handchirurgie, sei die bisherige Arbeit nicht mehr möglich. Demgegenüber bestehe in einer angepassten Tätigkeit eine volle Arbeitsfähig- keit [vgl. Berichte vom 1. Mai und 7. November 2014; IV-Akten S. 498 f. bzw. S. 650 f.]. Gleicher Meinung sei Dr. med. H.________, Facharzt für physikalische Medizin und Rehabilitation sowie Rheumatologie der Suva [vgl. Bericht vom 19. August 2014, IV-Akten, S. 526 ff.]. Der RAD-Arzt bestätigte eine komplette Arbeitsunfähigkeit seit dem 19. Juli 2013 und ging von einer Eingliede- rungsfähigkeit ab dem 30. April 2014 aus. In seinem Folgebericht vom 18. Mai 2015 (IV-Akten, S. 738 f.) bestätigte der RAD-Arzt seine Ansicht. Es liege zwar eine neurologische Problematik vor (Karpaltunnelsyndrom und Epicondyli- tis), jedoch bestehe gemäss dem Hausarzt Dr. med. I.________, Facharzt für Allgemeine Innere Medizin, in einer angepassten Tätigkeit eine volle Arbeitsfähigkeit (vgl. Bericht vom 9. Januar 2015; IV-Akten, S. 643 ff.).</w:t>
      </w:r>
    </w:p>
    <w:p>
      <w:r>
        <w:rPr>
          <w:b/>
        </w:rPr>
        <w:t>E. 3.2</w:t>
      </w:r>
    </w:p>
    <w:p>
      <w:r>
        <w:t>Für den hier streitigen rentenablehnenden Entscheid stützte sich die IV-Stelle auf den Bericht von Dr. med. J.________, Fachärztin für Physikalische Medizin und Rehabilitation des RAD vom 26. August 2019 (IV-Akten S. 1218 ff.). Ohne Einfluss auf die Arbeitsfähigkeit seien folgende Diagnosen: Status nach Karpaltunnelsyndrom rechts seit April 2015, neu beidseits, gut therapierbar; rezidivierende Epicondylitis rechts seit April 2015; Status nach Arbeitsunfall Juli 2013 mit tiefer Schnittverletzung der Arterien und Sehnen des Digiti II der linken Hand (Beidhändigkeit) operativ versorgt, sowie postoperativ entwickelten CRPS der halben linken Hand, aktuell Hypäs- thesie Digiti II linke Hand; Diabetes melitus Typ II; arterielle Hypertonie; Schlafapnoesyndrom;</w:t>
      </w:r>
    </w:p>
    <w:p>
      <w:r>
        <w:t>Kantonsgericht KG Seite 6 von 9 beginnende Coxarthrose beidseits gemäss Röntgen Becken vom 25. Juni 2019. Mit Einfluss auf die Arbeitsfähigkeit seien der Status nach Leitersturz aus 2–3 Metern mit Knie-Torsion beidseits beim Auftreffen auf den Füssen am 8. September 2017 mit/bei Status nach Meniskusteilrektion und Microfrakturation Kondyle und Trochlea des Femurs medial des rechten Knies am 11. Dezem- ber 2017 bei/mit medialer Meniskusläsion, Chondropathie Grad IV im medialen Trochlea- und Kondylenbereich des Femurs rechts, vorbestehender Gonalgie rechts im Juli 2017 mit spontaner Besserung, Status nach Plicaresektion und Teilmeniskektomie Iinks am 15. April 2019 bei/mit Gonalgie Iinks bei Läsion Meniskus medial- intern Iinks nach Leitersturz am 8. September 2017, Erstdiagnose im Februar 2018 mittels MRI sowie gemäss Konsultation Dr. med. K.________, Facharzt für orthopädische Chirurgie und Traumatologie des Bewegungsapparates, vom 25. Juni 2019 beginnende Retropatella-Arthrose mit einem kleinen Osteophythen, jedoch gemäss Arthro- MRI kein Meniskusriss. Im bisherigen Beruf als Lüftungsmonteur bestehe keine Arbeitsfähigkeit mehr, da es sich um eine kniebelastende Arbeit handle und wegen der beginnenden Gon- und Retropatella- sowie Coxarthrose. Eine leichte abwechselnde überwiegend sitzende Tätigkeit (Anteil 50–80%) sei unter Berücksichtigung der funktionellen Einschränkungen ganztags ohne Leistungsminderung weiterhin zumutbar. Vom 1. Mai 2018 bis zur Operation vom 15. April 2019 habe in einer angepassten Tätigkeit eine volle Arbeitsfähigkeit bestanden. Spätestens ab dem 1. August 2019 habe wiederum eine volle Arbeitsfähigkeit bestanden.</w:t>
      </w:r>
    </w:p>
    <w:p>
      <w:r>
        <w:rPr>
          <w:b/>
        </w:rPr>
        <w:t>E. 3.3</w:t>
      </w:r>
    </w:p>
    <w:p>
      <w:r>
        <w:t>Der Beschwerdeführer bringt vor, trotz Beschwerden an der linken Hand in Form eines CRPS in Folge einer Kreissägenverletzung habe er als Lüftungsmonteur weitergearbeitet. Bei einem Sturz von der Leiter am 8. September 2017 sei es zu einer beidseitigen Knie-Distorsion gekommen. Bis Ende Juli 2019 habe die Suva ein Taggeld basierend auf einer vollen Arbeitsunfä- higkeit geleistet. Am 11. Dezember 2017 und 15. April 2019 habe er sich zwei Knieoperationen unterziehen müssen. Es stelle sich primär die Frage, ob ihm nicht vorübergehend eine Rente zu gewähren sei. Auch gemäss der IV-Stelle habe nach der zweiten Operation bis Ende Juli 2019 keine Arbeitsfähigkeit bestanden. Die erste Operation falle ins sog. Wartejahr. Es sei aber nicht genügend abgeklärt worden, ob er nach Ablauf des Wartejahres bis zur zweiten Operation unein- geschränkt arbeitsfähig gewesen sei. Es sei zu wenig auf seine gesundheitlichen Beschwerden (Hypästhesie am zweiten Finger der linken Hand, beidseitige Gonarthrosen und Coxarthrosen, vorbestehende Probleme an den oberen Extremitäten) eingegangen worden. Weiter stelle sich die Frage, ob Dr. med. J.________ des RAD als Fachärztin für Physikalische Medizin und Rehabilitati- on über genügende fachliche Qualifikationen verfüge. Zunächst ist darauf hinzuweisen, dass die RAD-Ärztin sehr wohl über die notwendigen Qualifikatio- nen für den vorliegenden Fall verfügt. Zum einem verfügte sie über die Berichte des behandelnden Orthopäden, der auch beide Operationen (vgl. Operationsberichte vom 11. Dezember 2017 und vom 15. April 2019; IV-Akten S. 820 bzw. S. 1113) vorgenommen hat. Zum anderen haben Fach- ärzte der physikalischen Medizin und Rehabilitation gemäss dem Weiterbildungsprogramm der FMH genügend Kenntnisse was rheumatologische als auch orthopädische Sachverhalte betrifft. Dies gilt ebenfalls, wenn der Spezialarzttitel nicht im Rahmen der schweizerischen FMH-Weiterbil- dung erworben wurde, da aufgrund einer Berufsausübungszulassung ohne weiteres davon ausge- gangen werden kann, dass die Bildungsstandards der Berufsfachgruppe erfüllt sind (vgl. Urteil BGer 9C_82/2009 vom 9. Oktober 2009 E. 5.2.3, bestätigt in Urteil BGer 8C_104/2017 vom 13. Juni 2017 E. 5.2). Der Facharzttitel der RAD-Ärztin wurde in der Schweiz am 30. Juli 2007 anerkannt (vgl. https://www.medregom.admin.ch/DE). Ebenso nicht gehört werden kann der Einwand, es seien nicht alle vorhandenen Beschwerden berücksichtigt worden. So finden sich diese in den ausführlichen Diagnosen des Berichtes der</w:t>
      </w:r>
    </w:p>
    <w:p>
      <w:r>
        <w:t>Kantonsgericht KG Seite 7 von 9 RAD-Ärztin, wobei jedoch einzig die Knieproblematik als mit Einfluss auf die Arbeitsfähigkeit aufge- führt wurde. Dies begründet sich bereits damit, dass der Beschwerdeführer in den vorhandenen Akten seit dem Leitersturz sich jeweils nur über die Kniebeschwerden beklagte. Ferner erwähnte zwar der Hausarzt am 20. Juli 2018 (IV-Akten S. 959 ff.) gegenüber der IV-Stelle, es lägen weiter- hin Folgen des Unfalls von 2013 betreffend die linke Hand, Beschwerden an beiden Knien, eine Diabetes sowie ein Schlafapnoe-Syndrom vor, weshalb er die bisherige Arbeit nicht mehr als zumutbar erachtete. Demgegenüber sei eine angepasste Arbeit ohne relevante zeitliche Einschränkung möglich. Ebenfalls die RAD-Ärztin verneinte die Zumutbarkeit der bisherigen Tätig- keit, dies auch wegen den beginnenden Arthrosen. Auch erübrigen sich weitere Abklärungen, was die Zeit zwischen den beiden Operationen anbe- langt. So nahm der behandelnde Orthopäde hierzu klar Stellung. Er attestierte am 25. Juni 2018 (IV-Akten S. 934 ff.) vom 8. September 2017 (Unfalltag) bis zum 30. April 2018 eine volle Arbeits- unfähigkeit. Ab dem 1. Mai 2018 liege auch in der bisherigen Tätigkeit eine volle Arbeitsfähigkeit vor. Nach der zweiten Operation erklärte er in einem Bericht an die Suva vom 27. Juni 2019 (IV- Akten S. 1112), nachdem diverse bildgebende Untersuchungen (vgl. IV-Akten S. 1153 f.) vorge- nommen worden waren, bei denen u. a. die beginnende Coxarthrose festgestellt worden war, eine Wiederaufnahme der Arbeit sei ab dem 1. Juni 2019 möglich. In einem vom 15. April 2019 (IV- Akten S. 1216) datierten Zeugnis gab er an, vom 15. April 2019 (zweite Operation) bis zum 31. Juli 2019 habe eine volle Arbeitsunfähigkeit und ab dem 1. August 2019 eine volle Arbeitsfähigkeit bestanden. Damit attestierte der behandelnde Orthopäde einzig vom 8. September 2017 bis zum 30. April 2018 sowie vom 15. April 2019 bis zum 31. Juli 2019 eine Arbeitsunfähigkeit und es bestand also vom 1. Mai 2018 bis zum 15. April 2019 und erneut ab dem 1. August 2019 eine volle Arbeitsfähigkeit, exakt wie es von der RAD-Ärztin in ihrem Bericht festgehalten wurde. Überdies legt der Beschwerdeführer keine ärztlichen Berichte vor, wonach zwischen dem 1. Mai 2018 und dem 15. April 2019 eine relevante Arbeitsunfähigkeit bestanden hätte. Das sog. Wartejahr begann mit dem Unfall vom 8. September 2017. Per 1. Mai 2018 bestand in einer angepassten Arbeit wiederum eine volle Arbeitsfähigkeit, weshalb die Voraussetzungen von Art. 28 Abs. 1 IVG für die Zusprache einer Rente nicht erfüllt waren. Aus diesem Grund kann auch die wiederum vollständige Arbeitsunfähigkeit aufgrund der zweiten Operation vom 15. April 2019 bis spätestens Ende Juli 2019 nicht berücksichtigt werden. Bereits deshalb kann die Situation nicht mit derjenigen im Unfallverfahren verglichen werden, in welchem die Suva gestützt auf eine volle Arbeitsunfähigkeit ab dem Unfalltag (8. September 2017) bis Ende Juli 2019 Taggelder auf der Basis einer vollen Arbeitsunfähigkeit ausbezahlt hat. Aufgrund des Umstandes, dass die bisherige Arbeit nicht mehr möglich ist, nahm die IV-Stelle die Berechnung des Invaliditätsgrades vor. Diesbezüglich bringt der Beschwerdeführer keine konkrete Kritik mehr vor. Da es an der Sichtweise der IV-Stelle nichts auszusetzen gibt, ergibt sich auch keine Änderung beim Invaliditätsgrad und die von der IV-Stelle vorgenommene Berechnung erweist sich als korrekt. Somit beträgt der Invaliditätsgrad gerundet 12%, was nicht genügt für die Zusprache einer Rente.</w:t>
      </w:r>
    </w:p>
    <w:p>
      <w:r>
        <w:rPr>
          <w:b/>
        </w:rPr>
        <w:t>E. 3.4</w:t>
      </w:r>
    </w:p>
    <w:p>
      <w:r>
        <w:t>In einem letzten Punkt bringt der Beschwerdeführer vor, er sei über 55-jährig, weshalb grundsätzlich Eingliederungsmassnahmen durchzuführen seien. Aus dem Protokoll bezüglich Eingliederungsmassnahmen vom 8. August 2019 könne aus seiner Sicht nicht geschlossen werden, er sei nicht an solchen Massnahmen interessiert. Er sei sich auch nicht dem weiteren Prozedere zwischen IV, Suva und Arbeitslosenversicherung bewusst gewesen. Mit der Zusprache</w:t>
      </w:r>
    </w:p>
    <w:p>
      <w:r>
        <w:t>Kantonsgericht KG Seite 8 von 9 zumindest einer vorübergehenden Rente werde er Anspruch auf berufliche Massnahmen geltend machen. Die Regel, wonach ein Versicherter nach mindestens 15-jährigem Rentenbezug oder wenn er bei der Rentenreduktion bzw. –aufhebung mehr als 55-jährig ist, grundsätzlich Anspruch auf Wieder- eingliederungsmassnahmen hat, dies auch bei der Zusprache einer befristeten bzw. abgestufter Rente (vgl. Urteil BGer 9C_685/2019 vom 8. April 2020 mit Hinweis namentlich auf BGE 145 V 209), kommt hier nicht zur Anwendung, da dem Beschwerdeführer eben gerade keine Rente zuge- sprochen wurde. Ferner ist dem vorgenannten Protokoll vom 8. August 2019 (IV-Akten S. 1128) zu entnehmen, dass der Beschwerdeführer nicht interessiert sei, einen Arbeitsversuch mit der IV z. B. bei der L.________ zu unternehmen. Er halte nicht viel von institutionellen geschützten Betrieben, sondern strebe Arbeitsversuche in Betrieben im ersten Arbeitsmarkt an (in leichter industrieller Produktion, eher sitzende Arbeit). Zu diesem Zweck wolle er vorerst mal die Möglichkeiten des Regionalen Arbeitsvermittlungszentrums nutzen. Es ist deshalb nicht zu kritisieren, dass die IV- Stelle am selben Tag (IV-Akten S. 1129) die Frühinterventionsphase abschloss und festhielt, beruf- liche Massnahmen seien zurzeit nicht angezeigt. Schliesslich sind dem Beschwerdeführer Arbeiten in der leichten industriellen Produktion möglich, wofür es keine besonderen Qualifikationen braucht. Zudem war er gemäss seinem Lebenslauf (IV- Akten S. 1023) in diversen Berufen tätig, weshalb auch aus diesen Gründen berufliche Massnah- men nicht notwendig erscheinen.</w:t>
      </w:r>
    </w:p>
    <w:p>
      <w:r>
        <w:rPr>
          <w:b/>
        </w:rPr>
        <w:t>E. 4</w:t>
      </w:r>
    </w:p>
    <w:p>
      <w:r>
        <w:t>Zusammenfassend hat die IV-Stelle zu Recht den Rentenanspruch des Beschwerdeführers verneint. Die Verfügung vom 25. November 2019 ist zu bestätigen und die Beschwerde abzuwei- sen. Die Gerichtskosten zu Lasten des unterliegenden Beschwerdeführers werden auf CHF 800.- fest- gesetzt und mit dem von ihm geleisteten Kostenvorschuss in gleicher Höhe verrechnet. Der mit seinen Anträgen unterliegende Beschwerdeführer hat keinen Anspruch auf Parteientschä- digung. (Dispositiv auf nächster Seite)</w:t>
      </w:r>
    </w:p>
    <w:p>
      <w:r>
        <w:t>Kantonsgericht KG Seite 9 von 9 Der Hof erkennt: I. Die Beschwerde von A.________ wird abgewiesen. II. Die Gerichtskosten zu Lasten von A.________ werden auf CHF 800.- festgesetzt und mit dem von ihm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23. November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