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88 vom 19. August 2020</w:t>
      </w:r>
    </w:p>
    <w:p>
      <w:r>
        <w:t>FR Kantonsgericht, 2020-08-19, FR</w:t>
      </w:r>
    </w:p>
    <w:p>
      <w:r>
        <w:rPr>
          <w:b/>
        </w:rPr>
        <w:t xml:space="preserve">Quelle: </w:t>
      </w:r>
      <w:r>
        <w:t>https://mcp.opencaselaw.ch/entscheid/fr_gerichte_605_2019_88</w:t>
      </w:r>
    </w:p>
    <w:p>
      <w:r>
        <w:t>FR: FR_GERICHTE 605 2019 88 du 19 août 2020</w:t>
      </w:r>
    </w:p>
    <w:p>
      <w:r>
        <w:t>IT: FR_GERICHTE 605 2019 88 del 19 agosto 2020</w:t>
      </w:r>
    </w:p>
    <w:p>
      <w:pPr>
        <w:pStyle w:val="Heading2"/>
      </w:pPr>
      <w:r>
        <w:t>Regeste</w:t>
      </w:r>
    </w:p>
    <w:p>
      <w:r>
        <w:t>Arrêt de la Ie Cour des assurances sociales du Tribunal cantonal | Unfallversicherung</w:t>
      </w:r>
    </w:p>
    <w:p>
      <w:pPr>
        <w:pStyle w:val="Heading2"/>
      </w:pPr>
      <w:r>
        <w:t>Erwägungen</w:t>
      </w:r>
    </w:p>
    <w:p>
      <w:r>
        <w:rPr>
          <w:b/>
        </w:rPr>
        <w:t>E. 29</w:t>
      </w:r>
    </w:p>
    <w:p>
      <w:r>
        <w:t>mars 2019 confirmée; que, en application du principe de la gratuité de la procédure valant en la matière (cf. art. 61 let. a LPGA), il n'est pas perçu de frais de justice; (dispositif en page suivante)</w:t>
      </w:r>
    </w:p>
    <w:p>
      <w:r>
        <w:t>Tribunal cantonal TC Page 4 de 4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