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74 vom 19. August 2020</w:t>
      </w:r>
    </w:p>
    <w:p>
      <w:r>
        <w:t>FR Kantonsgericht, 2020-08-19, FR</w:t>
      </w:r>
    </w:p>
    <w:p>
      <w:r>
        <w:rPr>
          <w:b/>
        </w:rPr>
        <w:t xml:space="preserve">Quelle: </w:t>
      </w:r>
      <w:r>
        <w:t>https://mcp.opencaselaw.ch/entscheid/fr_gerichte_605_2019_74</w:t>
      </w:r>
    </w:p>
    <w:p>
      <w:r>
        <w:t>FR: FR_GERICHTE 605 2019 74 du 19 août 2020</w:t>
      </w:r>
    </w:p>
    <w:p>
      <w:r>
        <w:t>IT: FR_GERICHTE 605 2019 74 del 19 agosto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t>Tribunal cantonal TC Page 4 de 16</w:t>
      </w:r>
    </w:p>
    <w:p>
      <w:r>
        <w:rPr>
          <w:b/>
        </w:rPr>
        <w:t>E. 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w:t>
      </w:r>
    </w:p>
    <w:p>
      <w:r>
        <w:rPr>
          <w:b/>
        </w:rPr>
        <w:t>E. 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 mars 2014 consid. 4.3.1; ATF 134 V 109 consid. 10; 117 V 359 consid. 6 et 369 consid. 4; 115 V 133 consid. 6 et 403 consid. 5). En cas d'atteinte à la santé psychique, les règles applicables en matière de causalité adéquate sont différentes selon qu'il s'agit d'un traumatisme psychique consécutif à un choc émotionnel ou d'un événement accidentel ayant entraîné une affection psychique additionnelle à une atteinte à la santé physique. Dans le premier cas - lorsque l'assuré a vécu un événement traumatisant sans subir d'atteinte physique ou que l'atteinte physique est mineure et ne joue qu'un rôle très secondaire par rapport au stress psychique subi -, l'examen de la causalité adéquate s'effectue conformément à la règle générale du cours ordinaire des choses et de l'expérience de la vie (ATF 129 V 177 consid. 4.2). Dans le second cas - en présence de troubles psychiques consécutifs à un accident qui a également provoqué un trouble somatique -, la causalité adéquate entre les troubles persistants et l'accident assuré peut être examinée dès le moment où il n'y a plus lieu d'attendre de la continuation du traitement médical une sensible amélioration de l'état de santé somatique de l'assuré (arrêt TF 8C_354/2011 du 3 février 2012 consid. 2.2; cf. ATF 134 V 109 consid. 6.1).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w:t>
      </w:r>
    </w:p>
    <w:p>
      <w:r>
        <w:t>Tribunal cantonal TC Page 5 de 16 certain nombre de critères, dont les plus importants sont les suivants (ATF 115 V 133 consid. 6c/aa; 403 consid. 5c/aa):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(arrêt TF 8C_354/2011 du 3 février 2012 consid. 2.3; ATF 115 V 133 consid. 6 c/bb; 403 consid. 5 c/bb). Lorsque l'accident doit être considéré comme étant de gravité moyenne stricto sensu, il faut en principe un cumul de trois critères sur les sept (arrêt TF 8C_463/2014 du 24 juin 2015 consid. 5.2.3).</w:t>
      </w:r>
    </w:p>
    <w:p>
      <w:r>
        <w:rPr>
          <w:b/>
        </w:rPr>
        <w:t>E. 4</w:t>
      </w:r>
    </w:p>
    <w:p>
      <w:r>
        <w:t>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LAA).</w:t>
      </w:r>
    </w:p>
    <w:p>
      <w:r>
        <w:rPr>
          <w:b/>
        </w:rPr>
        <w:t>E. 4.1</w:t>
      </w:r>
    </w:p>
    <w:p>
      <w:r>
        <w:t>Conformément à l'art. 10 al. 1 et à l'art. 54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s'étend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 TF 8C_584/2009 du 2 juillet 2010 et les références citées).</w:t>
      </w:r>
    </w:p>
    <w:p>
      <w:r>
        <w:rPr>
          <w:b/>
        </w:rPr>
        <w:t>E. 4.2</w:t>
      </w:r>
    </w:p>
    <w:p>
      <w:r>
        <w:t>Aux termes de l'art. 16 LAA, l'assuré totalement ou partiellement incapable de travailler à la suite d'un accident a droit à une indemnité journalière. Le droit à l'indemnité journalière naît le troisième jour qui suit celui de l'accident.</w:t>
      </w:r>
    </w:p>
    <w:p>
      <w:r>
        <w:rPr>
          <w:b/>
        </w:rPr>
        <w:t>E. 5</w:t>
      </w:r>
    </w:p>
    <w:p>
      <w:r>
        <w:t>A teneur de l’art. 18 al. 1 LAA, si l'assuré est invalide à 10% au moins par suite d'un accident, il a droit à une rente d'invalidité, pour autant que l'accident soit survenu avant l'âge ordinaire de la retraite.</w:t>
      </w:r>
    </w:p>
    <w:p>
      <w:r>
        <w:rPr>
          <w:b/>
        </w:rPr>
        <w:t>E. 5.1</w:t>
      </w:r>
    </w:p>
    <w:p>
      <w:r>
        <w:t>Aux termes de l'art. 8 al. 1 LPGA, est réputée invalidité l'incapacité de gain totale ou partielle qui est présumée permanente ou de longue durée.</w:t>
      </w:r>
    </w:p>
    <w:p>
      <w:r>
        <w:t>Tribunal cantonal TC Page 6 de 16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w:t>
      </w:r>
    </w:p>
    <w:p>
      <w:r>
        <w:t>Tribunal cantonal TC Page 7 de 16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Selon la jurisprudence du Tribunal fédéral, lorsqu'un assuré a réalisé un revenu sans invalidité nettement inférieur au salaire statistique usuel de la branche en raison de facteurs étrangers à l'invalidité (p. ex. formation professionnelle insuffisante, limitation des possibilités d'emploi en raison du statut de saisonnier)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141 V 1 consid. 5.4;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(ATF 135 V 297 consid. 6.1.3). Il convient à cet égard de tenir compte du fait que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w:t>
      </w:r>
    </w:p>
    <w:p>
      <w:r>
        <w:t>Tribunal cantonal TC Page 8 de 16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w:t>
      </w:r>
    </w:p>
    <w:p>
      <w:r>
        <w:rPr>
          <w:b/>
        </w:rPr>
        <w:t>E. 6</w:t>
      </w:r>
    </w:p>
    <w:p>
      <w:r>
        <w:t>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w:t>
      </w:r>
    </w:p>
    <w:p>
      <w:r>
        <w:rPr>
          <w:b/>
        </w:rPr>
        <w:t>E. 7</w:t>
      </w:r>
    </w:p>
    <w:p>
      <w:r>
        <w:t>L'art. 19 LAA délimite,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(arrêts TF U 305/03 du 31 août 2004 consid. 4.1 et ATF 134 V 109 consid. 4.3).</w:t>
      </w:r>
    </w:p>
    <w:p>
      <w:r>
        <w:rPr>
          <w:b/>
        </w:rPr>
        <w:t>E. 7.1</w:t>
      </w:r>
    </w:p>
    <w:p>
      <w:r>
        <w:t>Selon l’art. 19 al. 1 1ère phr. LAA, le droit à la rente prend naissance dès qu'il n'y a plus lieu d'attendre de la continuation du traitement médical une sensible amélioration de l'état de l'assuré et que les éventuelles mesures de réadaptation de l'assurance-invalidité ont été menées à terme. Ce qu'il faut entendre par "sensible amélioration de l'état de santé de l'assuré" n'est pas décrit par le texte de la disposition légale. Eu égard au fait que l'assurance-accidents sociale vise, selon sa conception même, les personnes exerçant une activité lucrative (art. 1a et 4 LAA), cette notion est définie notamment par la mesure de l'amélioration attendue de la capacité de travail ou celle de sa reprise, pour autant qu'elle ait été influencée par un accident (ATF 134 V 109 consid. 4.3 et les références citées).</w:t>
      </w:r>
    </w:p>
    <w:p>
      <w:r>
        <w:t>Tribunal cantonal TC Page 9 de 16</w:t>
      </w:r>
    </w:p>
    <w:p>
      <w:r>
        <w:rPr>
          <w:b/>
        </w:rPr>
        <w:t>E. 7.2</w:t>
      </w:r>
    </w:p>
    <w:p>
      <w:r>
        <w:t>Selon l’art. 19 al. 1 2ème phr. LAA, le droit au traitement médical et aux indemnités journalières cesse dès la naissance du droit à la rente.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(arrêt TF 8C_1023/2008 du 1er décembre 2009 consid. 5.2 et les références citées).</w:t>
      </w:r>
    </w:p>
    <w:p>
      <w:r>
        <w:rPr>
          <w:b/>
        </w:rPr>
        <w:t>E. 8.1</w:t>
      </w:r>
    </w:p>
    <w:p>
      <w:r>
        <w:t>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w:t>
      </w:r>
    </w:p>
    <w:p>
      <w:r>
        <w:rPr>
          <w:b/>
        </w:rPr>
        <w:t>E. 8.2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w:t>
      </w:r>
    </w:p>
    <w:p>
      <w:r>
        <w:t>Tribunal cantonal TC Page 10 de 16 présentent un degré de vraisemblance prépondérante et que d'autres mesures probatoires ne pourraient plus modifier cette appréciation (sur l'appréciation anticipée des preuves en général: ATF 131 I 153 consid. 3; 130 II 425 consid. 2).</w:t>
      </w:r>
    </w:p>
    <w:p>
      <w:r>
        <w:rPr>
          <w:b/>
        </w:rPr>
        <w:t>E. 9</w:t>
      </w:r>
    </w:p>
    <w:p>
      <w:r>
        <w:t>La SUVA a estimé que les troubles psychiques présentés par le recourant n'étaient pas en lien de causalité adéquate – l'existence d'un lien de causalité naturelle ayant été admis – avec l'accident survenu le 24 mai 2016. Le recourant s'inscrit en faux et demande à ce que, en raison de ses atteintes psychiques non stabilisées, la SUVA continue à lui verser des indemnités journalières et prenne en charge son traitement médical au-delà du 30 avril 2018 et qu'elle réserve son droit à une indemnité pour atteinte à l'intégrité psychique.</w:t>
      </w:r>
    </w:p>
    <w:p>
      <w:r>
        <w:rPr>
          <w:b/>
        </w:rPr>
        <w:t>E. 9.1</w:t>
      </w:r>
    </w:p>
    <w:p>
      <w:r>
        <w:t>Au regard de la jurisprudence fédérale (cf. not. l'arrêt TF U 233/95 du 13 juin 1996, dans lequel le Tribunal fédéral des assurances avait classé à la limite supérieure des accidents de gravité moyenne l'accident subi par un serrurier dont la main droite dominante avait été sévèrement mutilée, ainsi que les arrêts TF 8C_175/2010 du 14 février 2011 consid. 4.3 et 8C_77/2009 du 4 juin 2009 consid. 4.1.2 et les arrêts cités), il ne fait aucun doute que l'accident se situe dans la catégorie des accidents de gravité moyenne stricto sensu, plutôt que dans la catégorie des accidents de gravité moyenne à la limite du supérieur. En effet, l'assuré n'a pas subi d'amputation et ne présente pas d'amyotrophie ni de perte visible au niveau de son membre supérieur gauche. Il n'a par ailleurs pas totalement perdu l'usage de sa main gauche, mais ne peut plus exercer d'activités professionnelles la sollicitant plus que légèrement. Les forces générées par l'accident apparaissent à cet égard insuffisants à l'aune de la jurisprudence topique constante (cf. dossier SUVA pce 192).</w:t>
      </w:r>
    </w:p>
    <w:p>
      <w:r>
        <w:rPr>
          <w:b/>
        </w:rPr>
        <w:t>E. 9.2</w:t>
      </w:r>
    </w:p>
    <w:p>
      <w:r>
        <w:t>Or, pour qu'un lien de causalité adéquate entre des troubles psychiques et un accident de gravité moyenne stricto sensu soit admis, il faut que les critères objectifs posés par la jurisprudence en la matière se cumulent (au moins trois sur sept, arrêt TF 8C_463/2014 du 24 juin 2015 consid. 5.2.3) ou revêtent une intensité particulière (ATF 115 V 133 consid. 6c/aa et 403 consid. 5c/aa; cf. arrêt TF 8C_788/2008 du 4 mai 2009 consid. 2; cf. supra consid. 3.2). Dans la présente occurrence, l'on ne saurait admettre, au regard de la casuistique jurisprudentielle (not. citée à l'arrêt TF 8C_77/2009 du 4 juin 2009 consid. 4.1.2), que l'accident subi par l'assuré a un caractère particulièrement impressionnant. Si le recourant a certes présenté une plaie délabrante de la face dorso-radiale du poignet gauche, il n'a pas subi d'amputation (cf. arrêts TF U 280/97 du 23 mars 1999 et U 233/95 du 13 juin 1996) et sa main n'a par exemple pas été entraînée dans une ébavureuse (cf. arrêt TF 8C_175/2010 du 14 février 2011). On notera d'ailleurs que la survenance d'un accident de gravité moyenne présente toujours un certain caractère impressionnant pour la personne qui en est victime, ce qui ne suffit pas en soi à conduire à l'admission de ce critère (voir par comparaison l'arrêt TF 8C_657/2013 du 3 juillet 2014 consid. 5.3). En outre, aucune circonstance concomitante particulièrement dramatique n'est à déplorer. Les lésions physiques diagnostiquées – soit une plaie délabrante de la face dorso-radiale du poignet gauche avec section du long extenseur du pouce, section du long extenseur radial du carpe, section de la branche sensitive du nerf radial et arthrotomie radio-carpienne, une plaie</w:t>
      </w:r>
    </w:p>
    <w:p>
      <w:r>
        <w:t>Tribunal cantonal TC Page 11 de 16 superficielle de la paume de la main droite et une plaie superficielle de la cuisse gauche – n'ont pas une gravité ou une nature particulière propres, selon l'expérience, à entraîner des troubles psychiques (comparer avec l'arrêt TF 8C_1006/2010 du 31 août 2011 consid. 3.2, dans lequel l'assuré a présenté des séquelles comparables). Le critère de la durée anormalement longue du traitement médical n'est pas rempli non plus. En effet, le recourant a été pris en charge à D.________ immédiatement après l'accident le 24 mai 2016 et y est demeuré jusqu'au 27 mai 2016, puis a subi une seconde opération le 18 janvier 2017 (comparer avec les arrêts TF 8C_175/2010 du 14 février 2011 – cinq interventions – et 8C_1006/2010 du 31 août 2011 – quatre interventions –, où le critère n'a pas été considéré comme rempli). Il a suivi des séances d'ergothérapie et de physiothérapie et son état de santé physique a été considéré comme étant stabilisé au 30 avril 2018 (comparer avec l'arrêt TF 8C_755/2012 du 23 septembre 2013 consid. 4.2.3, qui présente des circonstances semblables et où le critère a été nié). L'intensité du traitement n'a donc pas été telle que l'on puisse parler d'un traitement anormalement long. Aucune erreur médicale n'a par ailleurs été relevée en l'espèce. Le fait que le recourant ait dû subir une seconde intervention chirurgicale ne signifie pas nécessairement qu'il ait eu des complications importantes empêchant une guérison (cf. l'arrêt TF 8C_755/2012 du 23 septembre 2013 consid. 4.2.5). In casu, il a été constaté (dossier SUVA pce 236) que le trouble sensitif de la main gauche est la conséquence séquellaire de la lésion de la branche sensitive du nerf radial gauche, avec une hyposensibilité au niveau du pouce et de l'index gauches. Il ne s'agit donc pas d'une complication indépendante. En tout état de cause, dans la mesure où l'assuré a été jugé apte à reprendre une activité de substitution adaptée peu après la seconde intervention chirurgicale, l'atteinte ne peut être qualifiée d'importante et elle n'a pas empêché la guérison. Il ressort du dossier médical que le recourant était apte à reprendre à plein temps une activité de substitution adaptée à ses limitations fonctionnelles à compter du 1er mars 2017 (selon la Dre H.________, dossier SUVA pce 236 p. 4) voire du 18 avril 2017 (selon l'Office de l'assurance- invalidité, dossier SUVA pce 219). L'assuré n'était donc pas incapable de travailler dans une mesure considérable jusqu'à la liquidation du cas selon l'art. 19 al. 1 LAA au 30 avril 2018. Dans cette mesure, le critère du degré et de la durée de l'incapacité de travail due aux lésions physiques n'apparaît pas réalisé (cf. ATF 134 V 109 consid. 10.2.7 i.f.). Enfin, même si le critère de la persistance des douleurs physiques a été considéré comme rempli par la SUVA, il doit être fortement relativisé, dans la mesure où les affections somatiques présentées par l'assuré demeurent compatibles avec l'exercice d'une activité lucrative à plein temps (cf. l'arrêt TF 8C_755/2012 du 23 septembre 2013 consid. 4.2.6). Attendu qu'aucun des sept critères jurisprudentiels n'est satisfait ou que tout au plus l'un d'entre eux pourrait être rempli, l'existence d'un rapport de causalité adéquate entre l'accident et les troubles psychiques présentés par le recourant doit être niée.</w:t>
      </w:r>
    </w:p>
    <w:p>
      <w:r>
        <w:rPr>
          <w:b/>
        </w:rPr>
        <w:t>E. 9.3.1</w:t>
      </w:r>
    </w:p>
    <w:p>
      <w:r>
        <w:t>C’est dès lors à bon droit que la SUVA a refusé de prester (indemnités journalières et prise en charge des traitements) pour les troubles psychiques présentés par le recourant.</w:t>
      </w:r>
    </w:p>
    <w:p>
      <w:r>
        <w:t>Tribunal cantonal TC Page 12 de 16 Cela étant, les pièces médicales produites dans le cadre de la présente procédure de recours par le recourant, qui ont toutes trait à son état de santé psychique, ne seront donc pas considérées.</w:t>
      </w:r>
    </w:p>
    <w:p>
      <w:r>
        <w:rPr>
          <w:b/>
        </w:rPr>
        <w:t>E. 9.3.2</w:t>
      </w:r>
    </w:p>
    <w:p>
      <w:r>
        <w:t>C'est ainsi également à juste titre que l'autorité intimée a refusé d'octroyer au recourant une indemnité pour atteinte à l'intégrité psychique.</w:t>
      </w:r>
    </w:p>
    <w:p>
      <w:r>
        <w:rPr>
          <w:b/>
        </w:rPr>
        <w:t>E. 10</w:t>
      </w:r>
    </w:p>
    <w:p>
      <w:r>
        <w:t>La SUVA a considéré que l'état de santé physique de l'assuré était stabilisé au 30 avril 2018. Cet aspect n'a pas été contesté par le recourant. Le recourant a par contre fait valoir, en se fondant notamment sur l'arrêt TF 8C_251/2012 du 27 août 2012 consid. 2, qu'un délai de trois à cinq mois devait lui être imparti à compter de la communication de la SUVA, pour lui permettre de se réadapter dans une nouvelle profession, et que durant ce délai les indemnités journalières devaient toujours lui être versées. Au titre de moyen de preuve, il a requis que le dossier judiciaire concernant la cause pendante devant le Tribunal fédéral ayant donné suite à l'arrêt 605 2017 190 du 28 mars 2019, par lequel le Tribunal cantonal avait octroyé un délai d'adaptation supplémentaire depuis la stabilisation de l'état de santé en cas de fixation d'une rente, soit produit.</w:t>
      </w:r>
    </w:p>
    <w:p>
      <w:r>
        <w:rPr>
          <w:b/>
        </w:rPr>
        <w:t>E. 10.1</w:t>
      </w:r>
    </w:p>
    <w:p>
      <w:r>
        <w:t>Par arrêt 8C_310/2019 du 14 avril 2020, le Tribunal fédéral, saisi d'un recours déposé par la SUVA à l'encontre de l'arrêt 605 2017 190 du 28 mars 2019 du Tribunal cantonal, a considéré (consid. 6.1.2) que la jurisprudence (ATF 129 V 460 consid. 5.2 et 114 V 281 consid. 5b) développée en relation avec l'obligation de diminuer le dommage en cas d'atteinte à la santé (exprimé à l'art. 6 2ème phrase LPGA par l'exigibilité d'une activité de substitution en cas d'incapacité de travail durable) ne concernait que l'indemnité journalière et n'était pas transposable au domaine des rentes pour lesquels le droit prend naissance selon d'autres conditions prévues par les lois spéciales, soit en assurance-accidents l'art. 19 LAA. Le droit du recourant à un délai d'adaptation doit donc être nié et la demande de production du dossier en question rejetée.</w:t>
      </w:r>
    </w:p>
    <w:p>
      <w:r>
        <w:rPr>
          <w:b/>
        </w:rPr>
        <w:t>E. 10.2</w:t>
      </w:r>
    </w:p>
    <w:p>
      <w:r>
        <w:t>La SUVA était dès lors en droit de retenir que l'état de santé physique du recourant était stabilisé au 30 avril 2018 et de lui refuser le droit à des indemnités journalières et à la prise en charge de ses traitements médicaux en delà de cette date.</w:t>
      </w:r>
    </w:p>
    <w:p>
      <w:r>
        <w:rPr>
          <w:b/>
        </w:rPr>
        <w:t>E. 11</w:t>
      </w:r>
    </w:p>
    <w:p>
      <w:r>
        <w:t>Le recourant a encore conclu, subsidiairement, à l'allocation par la SUVA d'une rente d'invalidité basée sur un taux d'invalidité de 42.63% en raison de l'atteinte présentée par son membre supérieur gauche.</w:t>
      </w:r>
    </w:p>
    <w:p>
      <w:r>
        <w:rPr>
          <w:b/>
        </w:rPr>
        <w:t>E. 11.1.1</w:t>
      </w:r>
    </w:p>
    <w:p>
      <w:r>
        <w:t>Les médecins sollicités sont unanimes sur les diagnostics à retenir, qui sont connus. Ils s'accordent également pour dire que l'activité habituelle d'aide-monteur, jugée trop lourde, n'est plus exigible à quelque taux que ce soit. La question de la capacité de travail résiduelle du recourant dans une activité de substitution adaptée doit dès lors être examinée. Il sied à cet égard de se référer aux pièces du dossier médical de la cause traitant de la question:</w:t>
      </w:r>
    </w:p>
    <w:p>
      <w:r>
        <w:t>Tribunal cantonal TC Page 13 de 16 - Les rapports médicaux notamment des 18 avril, 30 août, 30 novembre 2017 de la Dre H.________, médecin spécialiste en orthopédie et traumatologie et en chirurgie de la main, médecin traitante de l'assuré, du Service de chirurgie plastique et de la main de D.________, qui a délivré plusieurs certificats d'incapacité de travail totale, mais considéré que son patient pouvait reprendre une activité de substitution adaptée. - La prise de position du 30 mai 2017 du Dr I.________, médecin spécialiste en anesthésiologie, du Service médical régional de l'assurance-invalidité, qui a attesté d'une incapacité de travail totale dans l'activité habituelle mais d'une capacité de travail entière sans diminution de rendement dans une activité adaptée, soit une activité sans port de charges ni travail de force avec la main gauche. Il a précisé que l'on ne connaissait pas le côté dominant de l'assuré (dossier SUVA pce n° 192 p. 1). - Le rapport d'examen médical final du 26 février 2018 de la Dre J.________, médecin spécialiste en neurochirurgie et médecin d’arrondissement de la SUVA, qui, sur la base des documents médicaux figurant au dossier, de son propre examen et après avoir entendu l’assuré, a estimé que la situation était stabilisée. A son sens, dans un travail adapté la capacité de travail de l'assuré est de 100% (horaire et rendement). Les limitations fonctionnelles concernant la main gauche à respecter sont les suivantes: "pas de port de poids &gt; 3-4 kg, pas de travail nécessitant la motricité fine de la main gauche, des mouvements répétitifs avec la main gauche, pas de travaux sur les escaliers ou les échafaudages". La médecin a abouti à un taux d'atteinte à l'intégrité de 5% (dossier SUVA pces n° 192 s.). - Le rapport médical 11 avril 2018 de la Dre K.________, médecin spécialiste en médecine générale, médecin traitante de l'assuré, qui a noté qu'elle ne voyait pas quelle activité son patient pourrait exercer avec une seule main, qui plus est avec la main droite qui n'est pas dominante, qu'il ne peut prendre d'appareils en mains et qu'il ne peut même pas taper à l'ordinateur de manière adéquate (dossier SUVA pce n° 261). - Le rapport médical du 23 avril 2018 du Dr L.________, médecin spécialiste en chirurgie de la main, et de la Dre H.________, du Service de chirurgie plastique et de la main de D.________, qui ont estimé que l'assuré pouvait exercer une activité adaptée, soit une activité monomanuelle droite ou ne nécessitant qu'une fonction réduite de la main gauche (maintenir ou pousser des objets légers): "La main gauche présente une mobilité ainsi qu'une force limitées. Par conséquent, on ne peut pas attendre du patient qu'il effectue des efforts autres que légers (pas plus de 3 à 5 kg) ou des mouvements répétés de sa main gauche". Ils ont finalement exposé que "la diminution du rendement peut être estimée à 30% dans une activité adaptée monomanuelle droite simple puisqu'il s'agit de la main non dominante" (dossier SUVA pce n° 262). - Le rapport d'appréciation neurologique du 8 octobre 2018 du Dr M.________, médecin spécialiste en chirurgie, et du Dr N.________, médecin spécialiste en neurologie, médecins d’arrondissement de la SUVA, qui ont considéré que "[l'assuré] est capable d'effectuer un travail monomanuel droit à temps complet". Ils ont toutefois abouti à un taux d'atteinte à l'intégrité de 40% (dossier SUVA pce n° 236).</w:t>
      </w:r>
    </w:p>
    <w:p>
      <w:r>
        <w:rPr>
          <w:b/>
        </w:rPr>
        <w:t>E. 11.1.2</w:t>
      </w:r>
    </w:p>
    <w:p>
      <w:r>
        <w:t>En l'occurrence, force est de retenir que le recourant est apte à exercer une activité de substitution adaptée à ses limitations fonctionnelles à un taux horaire de 100%. Cette conclusion est fondée sur les appréciations médicales des trois médecins de l'autorité intimée qui se sont exprimés, sur celle du médecin du service médical régional de l'assurance-invalidité et même sur</w:t>
      </w:r>
    </w:p>
    <w:p>
      <w:r>
        <w:t>Tribunal cantonal TC Page 14 de 16 celle de la médecin traitante du recourant la Dre H.________. Les considérations émises par la Dre K.________, qui n'est pas spécialisée dans le domaine concerné (cf. sur les spécialisations des médecins, cf. l’arrêt TF 9C_341/2007 du 16 novembre 2007 et les références citées), doivent ainsi être écartées. Quant à la question d'une éventuelle diminution de rendement, la Cour de céans fait siennes les conclusions de l'examen médical final de la Dre J.________, médecin spécialiste en neurochirurgie et médecin d’arrondissement de la SUVA, qui a considéré que l'assuré pouvait travailler avec un rendement entier dans une activité respectant ses limitations fonctionnelles. En effet, tout d'abord, cette appréciation a été explicitement confirmée par le Dr M.________, médecin spécialiste en chirurgie, et le Dr N.________, médecin spécialiste en neurologie, alors même qu'ils ont revu à la hausse le taux d'attente à l'intégrité précédemment retenu par leur consœur. Elle est également confirmée par le Dr I.________, qui a abouti à la même conclusion dans le cadre de la procédure d'assurance-invalidité. La conclusion de la Dre H.________, tendant à la reconnaissance d'une diminution de rendement de 30% ne saurait être suivie, dans la mesure où elle n'est aucunement motivée – alors même que la mandataire du recourante a dans sa lettre explicitement requis de la médecin qu'elle motive son appréciation –. Par ailleurs, il sied de tenir compte du fait d'expérience que le médecin traitant est généralement enclin, en cas de doute, à prendre parti pour son patient en raison de la relation de confiance qui l'unit à ce dernier (ATF 125 V 351 consid. 3b/cc et les références citées). Les juges de céans retiennent au demeurant que la main dominante de l'assuré est la droite: en effet, les chirurgiens intervenus ont désigné le côté droit comme étant le côté dominant (cf. dossier SUVA pce n° 239 p. 21), tout comme la Dre O.________ dans son rapport médical du 15 juillet 2016 (cf. dossier SUVA pce n° 239 p. 7). Le Dr P.________ a été le premier médecin à affirmer que l'assuré était gaucher, le 30 août 2017 (cf. dossier SUVA pce n° 236 p. 8). Il sied de noter en outre que les Drs J.________, N.________ et M.________ ont d'ailleurs exclu quelque atrophie au niveau des bras des deux côtés, ce qui parle contre une exclusion de la main et du bras gauches. Les preuves produites par l'assuré, soit notamment une déclaration écrite de l'un de ses collègues, ne suffisent pas à emporter la conviction contraire des juges. En tout état de cause, les considérations médicales précédemment exposées valent que la main dominante soit la gauche ou la droite. En effet, les médecins sollicités, en particulier les Drs J.________, N.________ et M.________ ont pris les conclusions retenues en toute connaissance de cause, en soulignant expressément l'incertitude liée au côté dominant. C'est le lieu de noter que le Tribunal fédéral a, à réitérées reprises (cf. not. l'arrêt TF 8C_971/2008 du 23 mars 2009 consid. 4.2.5 et la référence citée), exposé qu'il existait sur le marché du travail suffisamment de possibilités d'action réalistes pour des assurés ne pouvant utiliser leur main dominante que dans une mesure très restreinte.</w:t>
      </w:r>
    </w:p>
    <w:p>
      <w:r>
        <w:rPr>
          <w:b/>
        </w:rPr>
        <w:t>E. 11.1.3</w:t>
      </w:r>
    </w:p>
    <w:p>
      <w:r>
        <w:t>En définitive, la Cour de céans retient que le recourant peut exercer à 100%, en temps et rendement, une activité de substitution adaptée à son état de santé physique, soit une activité évitant le port de charges supérieures à 3-4 kg, l'usage de la motricité fine et les mouvements répétitifs de la main gauche, les escaliers et les échafaudages.</w:t>
      </w:r>
    </w:p>
    <w:p>
      <w:r>
        <w:rPr>
          <w:b/>
        </w:rPr>
        <w:t>E. 11.2</w:t>
      </w:r>
    </w:p>
    <w:p>
      <w:r>
        <w:t>Dans la mesure où l'activité habituelle du recourant n'est plus exigible, il convient de procéder à une comparaison de ses revenus de valide et d'invalide. Le montant du revenu de valide retenu par la SUVA n'a, en soi, pas été remis en cause.</w:t>
      </w:r>
    </w:p>
    <w:p>
      <w:r>
        <w:t>Tribunal cantonal TC Page 15 de 16 Le recourant s'en est par contre pris à l'établissement de son revenu d'invalide, considérant qu'il devait être revu à la baisse, d'une part, en application du principe du parallélisme des revenus et, d'autre part, par un abattement supplémentaire de 20% au titre de désavantage salarial qui n'aurait pas eu lieu. S'agissant de l'application du principe du parallélisme des revenus, la Cour de céans note, avec l'autorité intimée, que le salaire perçu par le recourant de son employeur C.________ SA (de CHF 57'312.-) est supérieur au revenu prévu pour la branche à compter de la neuvième année de travail par la Convention collective pour l'artisanat du métal suisse (serrurerie, construction métallique, machines agricoles, de la forge et de la construction d'acier) CCNT (de CHF 54'600.-). Une parallélisation des revenus apparaît dans ces conditions exclue (arrêt TF 8C_310/2018 du 18 décembre 2018 consid. 6.3). Quant à la question de l'abattement, il sied de constater que, contrairement à ce que semble penser le recourant, les 20% retenus par la SUVA l'ont bien été au titre de désavantage salarial en lien avec les limitations fonctionnelles (dans le cadre de la comparaison des revenus) et non pas comme diminution de rendement (dans le cadre de l'exigibilité). Le texte utilisé ("abattement") et les références (les arrêts du Tribunal fédéral) citées par la SUVA ne prêtent pas le flanc au doute à cet égard. La requête du recourant tendant à la prise en considération d'un abattement au titre de désavantage salarial du revenu d'invalide de 20% est donc sans objet. C'est le lieu de relever qu'à l'avis de la Cour de céans, un abattement de 20% tel qu'effectué par l'autorité intimée apparaît par trop généreux, dans la mesure où la jurisprudence citée par cette dernière concerne exclusivement des cas dans lesquels l'assuré ne pouvait plus reprendre une activité professionnelle à plein temps (cf. à cet égard not. l'arrêt TF 8C_58/2018 du 7 août 2018 consid. 5.3; à comparer not. avec l'arrêt TF 8C_419/2012 du 21 septembre 2012). La comparaison des revenus effectuée par l'autorité intimée n'a, pour le reste, à juste titre, pas été contestée. Elle peut ainsi être reprise céans (cf. supra B.).</w:t>
      </w:r>
    </w:p>
    <w:p>
      <w:r>
        <w:rPr>
          <w:b/>
        </w:rPr>
        <w:t>E. 11.3</w:t>
      </w:r>
    </w:p>
    <w:p>
      <w:r>
        <w:t>Avec un taux d'invalidité de 5.90%, le recourant n'a donc effectivement pas droit à une rente d'invalidité LAA.</w:t>
      </w:r>
    </w:p>
    <w:p>
      <w:r>
        <w:rPr>
          <w:b/>
        </w:rPr>
        <w:t>E. 12</w:t>
      </w:r>
    </w:p>
    <w:p>
      <w:r>
        <w:t>Eu égard à tout ce qui précède, force est de constater que la SUVA était en droit de mettre fin à ses prestations d’assurance avec effet au 30 avril 2018. Partant, le recours du 25 mars 2019, mal fondé, doit être rejeté et la décision sur opposition du 21 février 2019 confirmée.</w:t>
      </w:r>
    </w:p>
    <w:p>
      <w:r>
        <w:rPr>
          <w:b/>
        </w:rPr>
        <w:t>E. 13</w:t>
      </w:r>
    </w:p>
    <w:p>
      <w:r>
        <w:t>En application du principe de la gratuité de la procédure valant en la matière (cf. art. 61 let. a LPGA), il n'est pas perçu de frais de justice. Il n'est pas alloué de dépens à la SUVA, chargée de tâches de droit public (cf. arrêts TF 8C_552/2009 du 8 avril 2010 consid. 6; 9C_312/2008 du 24 novembre 2008 consid. 8 et la référence citée).</w:t>
      </w:r>
    </w:p>
    <w:p>
      <w:r>
        <w:t>Tribunal cantonal TC Page 16 de 16 la Cour arrête: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2020/yho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