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42 vom 14. Februar 2020</w:t>
      </w:r>
    </w:p>
    <w:p>
      <w:r>
        <w:t>FR Kantonsgericht, 2020-02-14, DE</w:t>
      </w:r>
    </w:p>
    <w:p>
      <w:r>
        <w:rPr>
          <w:b/>
        </w:rPr>
        <w:t xml:space="preserve">Quelle: </w:t>
      </w:r>
      <w:r>
        <w:t>https://mcp.opencaselaw.ch/entscheid/fr_gerichte_605_2019_42</w:t>
      </w:r>
    </w:p>
    <w:p>
      <w:r>
        <w:t>FR: FR_GERICHTE 605 2019 42 du 14 février 2020</w:t>
      </w:r>
    </w:p>
    <w:p>
      <w:r>
        <w:t>IT: FR_GERICHTE 605 2019 42 del 14 febbraio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 entscheid unmittelbar berührt ist und ein schutzwürdiges Interesse hat, dass das Kantonsgericht prüft, ob der Einspracheentscheid des AMA rechtskonform ist. Auf die Beschwerde ist einzutreten.</w:t>
      </w:r>
    </w:p>
    <w:p>
      <w:r>
        <w:rPr>
          <w:b/>
        </w:rPr>
        <w:t>E. 2</w:t>
      </w:r>
    </w:p>
    <w:p>
      <w:r>
        <w:t>Vorliegend ist streitig, ob die Vorinstanz den Beschwerdeführer zu Recht wegen fehlender Arbeits- bemühungen für den August 2018 während 8 Tagen in seiner Anspruchsberechtigung auf Arbeits- losengelder eingestellt hat.</w:t>
      </w:r>
    </w:p>
    <w:p>
      <w:r>
        <w:rPr>
          <w:b/>
        </w:rPr>
        <w:t>E. 2.1.1</w:t>
      </w:r>
    </w:p>
    <w:p>
      <w:r>
        <w:t>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Bundesverwaltungsrecht [SBVR], Bd. XIV, Soziale Sicherheit, 2. Aufl. 2005, S. 2272 Rz. 311 f.; Rz. B311 und B314 der AVIG-Praxis ALE [nachfolgend: AVIG-Praxis] des Staatssekretariats für Wirtschaft SECO).</w:t>
      </w:r>
    </w:p>
    <w:p>
      <w:r>
        <w:rPr>
          <w:b/>
        </w:rPr>
        <w:t>E. 2.1.2</w:t>
      </w:r>
    </w:p>
    <w:p>
      <w:r>
        <w:t>Gemäss Art. 26 der Verordnung vom 31. August 1983 über die obligatorische Arbeitslosen- versicherung und die Insolvenzentschädigung (AVIV; SR 837.02), in seiner Fassung seit dem 1. April 2011, muss sich die versicherte Person gezielt um Arbeit bemühen, in der Regel in Form einer ordentlichen Bewerbung (Abs. 1).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(Abs. 2). Die zuständige Amtsstelle überprüft die Arbeitsbemühungen der versicherten Person monatlich (Abs. 3). Diese Verordnungsbestimmung wurde in BGE 139 V 164 als gesetzmässig beurteilt. Damit die monatlichen Arbeitsbemühungen kontrolliert werden können, muss die versicherte Person den entsprechenden Nachweis für jede Kontrollperiode spätestens am fünften Tag des Kantonsgericht KG Seite 4 von 7 folgenden Monats oder am ersten auf diesen Tag folgenden Werktag einreichen. Das heisst, dass die versicherte Person die Arbeitsbemühungen spätestens am letzten Tag der Frist dem Versiche- rungsträger eingereicht oder zu dessen Handen der Schweizerischen Post übergeben haben muss.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Rz. B324 f.).</w:t>
      </w:r>
    </w:p>
    <w:p>
      <w:r>
        <w:rPr>
          <w:b/>
        </w:rPr>
        <w:t>E. 2.1.3</w:t>
      </w:r>
    </w:p>
    <w:p>
      <w:r>
        <w:t>Gemäss Art. 30 Abs. 1 Bst. c AVIG ist die versicherte Person in der Anspruchsberechtigung auf Arbeitslosenentschädigung einzustellen, wenn sie sich persönlich nicht genügend um zumut- bare Arbeit bemüht. Darunter fällt auch der Sachverhalt der zu späten Einreichung der persönli- chen Arbeitsbemühungen. Zudem ist eine Einstellung auch dann möglich, wenn der Versicherte von seinem RAV-Berater noch keine Angaben hinsichtlich der Anzahl der pro Kontrollperiode verlangten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versi- 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versicherten Person an jenem Schaden, den sie durch ihr pflichtwidriges Verhalten der Arbeitslo- senversicherung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2.1.4</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mit Hinweisen). Gemäss Rechtsprechung und Lehre muss die Verwaltung und im Beschwerdefall der Richter einen Sachverhalt erst dann als gegeben ansehen, wenn sie von seiner Wirklichkeit überzeugt sind. Im Bereich des Sozialversicherungsrechts stützt sich der Richter – mit Ausnahme von anders Kantonsgericht KG Seite 5 von 7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Ferner besteht im Sozialversiche- rungsrecht kein Rechtsgrundsatz, wonach die Verwaltung oder der Richter im Zweifelsfall zuguns- ten des Versicherten zu entscheiden hätte (RKUV 1999 S. 477 E. 2b mit Hinweisen).</w:t>
      </w:r>
    </w:p>
    <w:p>
      <w:r>
        <w:rPr>
          <w:b/>
        </w:rPr>
        <w:t>E. 2.2</w:t>
      </w:r>
    </w:p>
    <w:p>
      <w:r>
        <w:t>Der Beschwerdeführer macht geltend, ein ehemaliger Arbeitskollege könne bestätigen, dass er ihm das Nachweisformular mit seinen Arbeitsbemühungen vor seinem Termin mit dem Berater gezeigt habe, dass er ihm gesagt habe, er werde diese Tabelle seinem Berater abgeben und dass er diese nach diesem Termin tatsächlich nicht mehr gehabt habe.</w:t>
      </w:r>
    </w:p>
    <w:p>
      <w:r>
        <w:rPr>
          <w:b/>
        </w:rPr>
        <w:t>E. 2.3</w:t>
      </w:r>
    </w:p>
    <w:p>
      <w:r>
        <w:t>Aus den vorliegenden Akten lässt sich entnehmen, dass der Beschwerdeführer ab August 2018 pro Monat mindestens zwölf Bewerbungen (drei Bewerbungen pro Woche und davon mindestens eine schriftliche) nachweisen musste. In Anwendung von Art. 26 AVIV musste der Beschwerdeführer den Nachweis der Arbeitsbemühungen für August 2018 spätestens am</w:t>
      </w:r>
    </w:p>
    <w:p>
      <w:r>
        <w:rPr>
          <w:b/>
        </w:rPr>
        <w:t>E. 5</w:t>
      </w:r>
    </w:p>
    <w:p>
      <w:r>
        <w:t>Auf seinen weiteren Antrag auf einen Entschädigungszins von 5% ab dem 25. Oktober 2018 wird nicht eingetreten. In seinem Antrag verweist der Beschwerdeführer tatsächlich auf die Einstellung von 7 Tagen, über die mit Verfügung vom 15. Februar 2019 entschieden wurde und welche in diesem Sinne nicht zum Streitgegenstand des hängigen Beschwerdeverfahrens gehört.</w:t>
      </w:r>
    </w:p>
    <w:p>
      <w:r>
        <w:rPr>
          <w:b/>
        </w:rPr>
        <w:t>E. 6</w:t>
      </w:r>
    </w:p>
    <w:p>
      <w:r>
        <w:t>Gemäss dem hier zur Anwendung kommenden Prinzip der Kostenlosigkeit des Verfahrens (vgl. Art. 61 Bst. a ATSG) werden keine Gerichtskosten erhoben. Da der Beschwerdeführer mit seinen Anträgen nicht durchdringt, besteht kein Anspruch auf Partei- entschädigung. Der Hof erkennt: I. Die Beschwerde von A.________ wird abgewiesen, soweit darauf eingetreten wird.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Februar 2020/yho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