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320 vom 29. Juli 2020</w:t>
      </w:r>
    </w:p>
    <w:p>
      <w:r>
        <w:t>FR Kantonsgericht, 2020-07-29, DE</w:t>
      </w:r>
    </w:p>
    <w:p>
      <w:r>
        <w:rPr>
          <w:b/>
        </w:rPr>
        <w:t xml:space="preserve">Quelle: </w:t>
      </w:r>
      <w:r>
        <w:t>https://mcp.opencaselaw.ch/entscheid/fr_gerichte_605_2019_320</w:t>
      </w:r>
    </w:p>
    <w:p>
      <w:r>
        <w:t>FR: FR_GERICHTE 605 2019 320 du 29 juillet 2020</w:t>
      </w:r>
    </w:p>
    <w:p>
      <w:r>
        <w:t>IT: FR_GERICHTE 605 2019 320 del 29 luglio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25. November 2019 gegen den Einspracheentscheid des AMA vom 22. Oktober 2019 ist fristgerecht bei der sachlich und örtlich zuständigen Beschwerdeinstanz eingereicht worden. Der Beschwerdeführer ist zur Einreichung der Beschwerde befugt, da er vom angefochtenen Einspracheentscheid unmittelbar berührt ist und ein schutzwürdiges Interesse hat,</w:t>
      </w:r>
    </w:p>
    <w:p>
      <w:r>
        <w:t>Kantonsgericht KG Seite 3 von 6 dass das Kantonsgericht, I. Sozialversicherungsgerichtshof, prüft, ob das AMA zu Recht das Erlassgesuch abgewiesen hat. Auf die Beschwerde ist einzutreten.</w:t>
      </w:r>
    </w:p>
    <w:p>
      <w:r>
        <w:rPr>
          <w:b/>
        </w:rPr>
        <w:t>E. 2.1</w:t>
      </w:r>
    </w:p>
    <w:p>
      <w:r>
        <w:t>Art. 8 Abs. 1 Bst. f des Bundesgesetzes vom 25. Juni 1982 über die obligatorische Arbeitslo- senversicherung und Insolvenzentschädigung (AVIG, SR 837.0) sieht vor, dass der Versicherte Anspruch auf Arbeitslosenentschädigung hat, wenn er neben anderen Voraussetzungen auch vermittlungsfähig ist (Art. 15). Der Arbeitslose ist vermittlungsfähig, wenn er bereit, in der Lage und berechtigt ist, eine zumutbare Arbeit anzunehmen und an Eingliederungsmassnahmen teilzunehmen (Art. 15 Abs. 1 AVIG). Zur Vermittlungsfähigkeit gehört nicht nur die Arbeitsfähigkeit im objektiven Sinn, sondern subjektiv auch die Bereitschaft, die Arbeitskraft entsprechend den persönlichen Verhältnissen während der üblichen Arbeitszeit einzusetzen (BGE 126 V 52 E. 6a mit Hinweis). Eine versicherte Person, die auf einen bestimmten Termin anderweitig disponiert hat und deshalb für eine neue Beschäftigung nur noch während relativ kurzer Zeit zur Verfügung steht, gilt in der Regel als nicht vermittlungsfähig. In einem solchen Fall sind nämlich die Aussichten, zwischen dem Verlust der alten und dem Antritt der neuen Stelle von einem anderen Arbeitgeber angestellt zu werden, verhältnismässig gering. Entscheidend für die Beurteilung des Einzelfalles ist dabei, ob mit einer gewissen Wahrscheinlichkeit angenommen werden kann, dass ein Arbeitgeber die versi- cherte Person für die konkret zur Verfügung stehende Zeit noch einstellen würde (BGE 126 V 520 E. 3a). Zeitliche Einschränkungen auf einen bestimmten Zeitpunkt ergeben sich z. B. bei Ausland- reise, Rückkehr von Ausländern in ihren Heimatstaat, Militärdienst, Ausbildung, Aufnahme und Ausübung einer selbstständigen Erwerbstätigkeit usw. Steht die versicherte Person dem Arbeits- markt für mindestens 3 Monate zur Verfügung, gilt sie als vermittlungsfähig. Liegt die Verfügbarkeit unter 3 Monaten, kann die Vermittlungsfähigkeit bejaht werden, sofern aufgrund der Arbeitsmarkt- situation und der Flexibilität der versicherten Person (z. B. Bereitschaft für Tätigkeiten auch ausserhalb des erlernten Berufes und zur Annahme von Temporärstellen) eine gewisse Wahr- scheinlichkeit besteht, von einem Arbeitgeber angestellt zu werden (AVIG-Praxis ALE des Staats- sekretariats für Wirtschaft [SECO], Rz. B227).</w:t>
      </w:r>
    </w:p>
    <w:p>
      <w:r>
        <w:rPr>
          <w:b/>
        </w:rPr>
        <w:t>E. 2.2</w:t>
      </w:r>
    </w:p>
    <w:p>
      <w:r>
        <w:t>Nach Art. 95 Abs. 1 AVIG richtet sich mit Ausnahme der Fälle von Art. 55 und Art. 59cbis Abs. 4 die Rückforderung von Leistungen nach Art. 25 des Bundesgesetzes vom 6. Oktober 2000 über den Allgemeinen Teil des Sozialversicherungsrechts (ATSG; SR 830.1), welches hier aufgrund von Art. 1 Abs. 1 AVIG zur Anwendung kommt. Gemäss Art. 25 ATSG sind unrechtmässig bezogene Leistungen zurückzuerstatten. Wer Leistun- gen in gutem Glauben empfangen hat, muss sie nicht zurückerstatten, wenn eine grosse Härte vorliegt (Abs. 1). Art. 4 Abs. 1 der Verordnung vom 11. September 2002 über den Allgemeinen Teil des Sozialversicherungsrechts (ATSV; SR 830.11) präzisiert dies dahingehend, dass die Rücker- stattung unrechtmässig gewährter Leistungen, die in gutem Glauben empfangen wurden, bei Vorliegen einer grossen Härte ganz oder teilweise erlassen wird. Massgebend für die Beurteilung, ob eine grosse Härte vorliegt, ist der Zeitpunkt, in welchem über die Rückforderung rechtskräftig entschieden ist (Art. 4 Abs. 2 ATSV; zur Prüfung der grossen Härte, vgl. Art. 5 ATSV). Die beiden Voraussetzungen des guten Glaubens und der grossen Härte müssen kumulativ erfüllt sein (Kreis- schreiben des SECO über Rückforderung, Verrechnung, Erlass und Inkasso, Rz. C1).</w:t>
      </w:r>
    </w:p>
    <w:p>
      <w:r>
        <w:t>Kantonsgericht KG Seite 4 von 6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 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 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 blendet werden darf (BGE 138 V 218 E. 4 mit Hinweisen). Ferner muss der gute Glaube verneint werden, wenn der Versicherte im Moment der Erhalt der Leistung mit der gebührenden Sorgfalt und Aufmerksamkeit wusste oder hätte wissen müssen, dass die Leistungen zu Unrecht ausge- zahlt wurden und deshalb mit ihrer Rückforderung rechnen musste (RUBIN, Commentaire de la loi sur l'assurance-chômage, 2014, Rz. 41 zu Art. 95 mit Hinweis auf Urteil BGer 8C_118/2010 vom 31. August 2010 E. 4 mit Hinweisen).</w:t>
      </w:r>
    </w:p>
    <w:p>
      <w:r>
        <w:rPr>
          <w:b/>
        </w:rPr>
        <w:t>E. 2.3</w:t>
      </w:r>
    </w:p>
    <w:p>
      <w:r>
        <w:t>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Streitig ist, ob das AMA zu Recht das Erlassgesuch abgewiesen hat.</w:t>
      </w:r>
    </w:p>
    <w:p>
      <w:r>
        <w:rPr>
          <w:b/>
        </w:rPr>
        <w:t>E. 3.1</w:t>
      </w:r>
    </w:p>
    <w:p>
      <w:r>
        <w:t>Der Beschwerdeführer bringt vor, er sei vom 12. Juli bis 31. August 2017 weder Selbststän- digerwerbender gewesen, noch habe er ein Unternehmen geleitet. Die Option, sich selbstständig zu machen, habe bestanden und habe sich Mitte September 2017 konkretisiert. Die Gründung der Einzelfirma sei am 3. Oktober 2017 erfolgt. Seiner Ansicht nach sei er in der fraglichen Periode zu 100% vermittlungsfähig gewesen. Für ihn sei nicht nachvollziehbar, dass ihm grobe Fahrlässigkeit vorgeworfen werde. Zudem sei die Voraussetzung der grossen Härte erfüllt. Wenige Tage nach der Gründung seines Unternehmens habe er hospitalisiert werden müssen und er habe wegen seiner Krankheit während Monaten kein Einkommen gehabt. Bis Ende Januar 2018 sei er mit rund CHF 50'000.- verschuldet gewesen.</w:t>
      </w:r>
    </w:p>
    <w:p>
      <w:r>
        <w:rPr>
          <w:b/>
        </w:rPr>
        <w:t>E. 3.2</w:t>
      </w:r>
    </w:p>
    <w:p>
      <w:r>
        <w:t>Das AMA seinerseits ist der Ansicht, jeder Selbstständigerwerbende und jeder, der ein Unternehmen leite, müsste wissen, dass er keinen Anspruch auf Arbeitslosenentschädigung hat. Der Beschwerdeführer als Buchhalter mit eidgenössischem Fachausweis und als diplomierter Wirt- schaftsprüfer habe deshalb damit rechnen müssen, als vermittlungsunfähig erklärt zu werden, nachdem er sich entschieden habe, eine selbstständige Erwerbstätigkeit aufzunehmen, und dass die zuständige Arbeitslosenkasse eine Berichtigung der Abrechnungen vornehme und die zu viel ausbezahlten Leistungen von ihm zurückfordere.</w:t>
      </w:r>
    </w:p>
    <w:p>
      <w:r>
        <w:rPr>
          <w:b/>
        </w:rPr>
        <w:t>E. 3.3</w:t>
      </w:r>
    </w:p>
    <w:p>
      <w:r>
        <w:t>Vorliegend ergibt sich aus den Unterlagen, dass der Beschwerdeführer bereits bei der Anmeldung zum Bezug von Arbeitslosenentschädigung ein weit fortgeschrittenes Projekt für seine Selbstständigkeit hatte. Dies teilte er am 28. Juli 2017 (vgl. Protokoll Erstgespräch; AMA-Akten Nr. 17) seinem Berater mit, welcher zudem notierte, der Beschwerdeführer habe bereits drei bis vier Kunden und ein Businessplan sei vorhanden. Ferner beantragte der Beschwerdeführer von der Stellensuche befreit zu werden.</w:t>
      </w:r>
    </w:p>
    <w:p>
      <w:r>
        <w:t>Kantonsgericht KG Seite 5 von 6 Zu einem weiteren Beratungsgespräch vom 8. September 2017 ist er offenbar nicht erschienen, weshalb sein Berater bei ihm nachfragte, ob er weiterhin als arbeitslos eingeschrieben bleiben wolle, was der Beschwerdeführer am 26. September 2017 bestätigte (AMA-Akten Nr. 16). Anlässlich des Beratungsgesprächs vom 5. Oktober 2017 (AMA-Akten Nr. 17) wünschte der Beschwerdeführer, dass sein Dossier per 31. August 2017 geschlossen werde. Er habe nun sein Unternehmen gegründet und wolle einfach noch die Arbeitslosenentschädigung erhalten. Er wurde nachträglich für die Arbeitsbemühungen für den Monat August 2017 befreit. Gemäss einem Arztzeugnis vom 25. September 2017 bestand im Juli 2017 eine Arbeitsunfähigkeit von 50% und ab dem 1. September 2017 eine solche von 100% (AMA-Akten Nr. 15). Aus dem Handelsregister ergibt sich, dass der Beschwerdeführer am 3. Oktober 2017 sein Einzel- unternehmen E.________ gegründet hat, welches am 31. Juli 2019 wiederum gelöscht wurde.</w:t>
      </w:r>
    </w:p>
    <w:p>
      <w:r>
        <w:rPr>
          <w:b/>
        </w:rPr>
        <w:t>E. 3.4</w:t>
      </w:r>
    </w:p>
    <w:p>
      <w:r>
        <w:t>Der Beschwerdeführer war einzig von Mitte Juli bis Ende August 2017 als Arbeitsloser angemeldet, weshalb das AMA entsprechend der vorne dargestellten Rechtsprechung zu Recht die Vermittlungsfähigkeit verneint hat, da der Beschwerdeführer dem Arbeitsmarkt weniger als drei Monate zur Verfügung stand. Bei der Arbeitslosenversicherung handelt es sich um eine Arbeitnehmerversicherung, wie es sich schon aus dem Gesetz (Art. 2 Abs. 1 AVIG) ergibt und wie es auch der Infobroschüre des SECO "Arbeitslosigkeit – Ein Leitfaden für Versicherte" zu entnehmen ist. Der Beschwerdeführer, welcher am 25. Juli 2017 an der obligatorischen Informationssitzung teilnahm, musste sich dessen bewusst sein, namentlich angesichts seines Bildungsniveaus (Buchhalter mit eidgenössischem Fachaus- weis und diplomierter Wirtschaftsprüfer). Der Umstand, dass er gemäss seinen Angaben in der Beschwerde als Arbeitnehmer während 33 Jahren Beiträge und zudem während 15 Jahren Solida- ritätsbeiträge geleistet hat, ändert daran nichts. Ferner ergibt sich aus den dargestellten Unterlagen, dass mit überwiegender Wahrscheinlichkeit davon ausgegangen werden muss, dass der Beschwerdeführer gar nicht daran interessiert gewe- sen war, erneut eine Stelle als Arbeitnehmer anzunehmen. Vielmehr bestand sein Hauptziel darin, sich selbstständig zu machen. So war sein Projekt bereits anlässlich des Erstgesprächs weit fort- geschritten und die Unternehmensgründung fand relativ kurz nach seiner Abmeldung von der Arbeitslosenkasse statt. Dies bestätigt sich auch darin, dass er für die Kontrollperiode Juli 2017 nur drei Arbeitsbemühungen vorweisen konnte, obwohl er gemäss den Angaben im Protokoll zum Erstgespräch pro Woche 2–3 Arbeitsbemühungen hätte vornehmen müssen. Für die Kontrollperi- ode August 2017 machte er sogar überhaupt keine Arbeitsbemühung und dies obwohl er erst im Nachhinein für die Kontrollperiode August 2017 von der Stellensuche befreit worden war. Unter diesen Umständen kann nicht davon ausgegangen werden, dass er die Arbeitslosenentschädi- gung gutgläubig erhalten hat und das AMA hat die Gutgläubigkeit zu Recht verneint. Damit erüb- rigt es sich, die zweite Voraussetzung der grossen Härte zu prüfen, da beide Voraussetzungen kumulativ erfüllt sein müssen.</w:t>
      </w:r>
    </w:p>
    <w:p>
      <w:r>
        <w:rPr>
          <w:b/>
        </w:rPr>
        <w:t>E. 4</w:t>
      </w:r>
    </w:p>
    <w:p>
      <w:r>
        <w:t>Zusammenfassend hat das AMA zu Recht die Gutgläubigkeit des Beschwerdeführers verneint und deshalb das Erlassgesuch abgewiesen. Der Einspracheentscheid des AMA vom 22. Oktober 2019 ist zu bestätigen und die Beschwerde abzuweisen.</w:t>
      </w:r>
    </w:p>
    <w:p>
      <w:r>
        <w:t>Kantonsgericht KG Seite 6 von 6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29. Juli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