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264 vom 9. September 2020</w:t>
      </w:r>
    </w:p>
    <w:p>
      <w:r>
        <w:t>FR Kantonsgericht, 2020-09-09, FR</w:t>
      </w:r>
    </w:p>
    <w:p>
      <w:r>
        <w:rPr>
          <w:b/>
        </w:rPr>
        <w:t xml:space="preserve">Quelle: </w:t>
      </w:r>
      <w:r>
        <w:t>https://mcp.opencaselaw.ch/entscheid/fr_gerichte_605_2019_264</w:t>
      </w:r>
    </w:p>
    <w:p>
      <w:r>
        <w:t>FR: FR_GERICHTE 605 2019 264 du 9 septembre 2020</w:t>
      </w:r>
    </w:p>
    <w:p>
      <w:r>
        <w:t>IT: FR_GERICHTE 605 2019 264 del 9 settembre 2020</w:t>
      </w:r>
    </w:p>
    <w:p>
      <w:pPr>
        <w:pStyle w:val="Heading2"/>
      </w:pPr>
      <w:r>
        <w:t>Regeste</w:t>
      </w:r>
    </w:p>
    <w:p>
      <w:r>
        <w:t>Arrêt de la Ie Cour des assurances sociales du Tribunal cantonal | Invalidenversicherung</w:t>
      </w:r>
    </w:p>
    <w:p>
      <w:pPr>
        <w:pStyle w:val="Heading2"/>
      </w:pPr>
      <w:r>
        <w:t>Erwägungen</w:t>
      </w:r>
    </w:p>
    <w:p>
      <w:r>
        <w:rPr>
          <w:b/>
        </w:rPr>
        <w:t>E. 28</w:t>
      </w:r>
    </w:p>
    <w:p>
      <w:r>
        <w:t>septembre 2016. Les médecins estimaient alors que la situation n'était pas stabilisée du point de vue médical et des aptitudes fonctionnelles et évoquaient des facteurs médicaux sans lien avec l'accident et des facteurs non-médicaux. L'assuré a également été examiné par la Dre D.________, spécialiste en neurochirurgie, médecin d'arrondissement. Dans son rapport du 10 avril 2017, cette dernière a considéré que l'assuré est en mesure de travailler à 100% dans une activité adaptée. Par décision du 14 juillet 2017, la SUVA a reconnu à son assuré le droit à une rente d'invalidité fondée sur une incapacité de gain de 15% ainsi qu'à une indemnité pour atteinte à l'intégrité basée sur un taux de 15%. C. Parallèlement à la procédure devant l'assurance-accidents, le 16 avril 2015, l'assuré a déposé une demande de prestations devant l'Office de l'assurance-invalidité du canton de Fribourg (ci-après: OAI) en raison des douleurs à l'épaule droite des suites de l'accident du 6 février 2014 et de la rechute du 14 juillet 2014. Dans le cadre de l'instruction du dossier, l'OAI a diligenté une expertise auprès du Dr E.________, spécialiste en psychiatrie et psychothérapie. Dans son rapport du 23 juin 2018, celui-ci estime que l'assuré n'est plus en mesure de travailler en raison de ses troubles psychiques, indiquant que seul un travail dans un atelier protégé est exigible. Dans un rapport du 4 juillet 2017, le Dr F.________, spécialiste en anesthésiologie, du Service médical régional (ci-après: SMR), a considéré que le rapport d'expertise n'était pas convaincant et a affirmé que l'état de santé était améliorable par une optimisation du traitement. L'OAI a alors mandaté le Dr G.________, spécialiste en psychiatrie et psychothérapie, pour une nouvelle expertise. Dans son rapport du 6 juin 2019, ce dernier conclut que l'assuré n'est pas limité par des troubles psychiques dans l'exercice d'une activité lucrative, ne faisant état que de facteurs extra-médicaux. Par décision du 16 septembre 2019, reprenant un projet du 18 juillet 2019, l'OAI a reconnu à son assuré le droit à une rente d'invalidité du 1er octobre 2015 au 30 avril 2017. D. Contre cette décision, l'assuré interjette recours devant le Tribunal cantonal concluant, en substance, à ce que sa rente soit maintenue après le 30 avril 2017.</w:t>
      </w:r>
    </w:p>
    <w:p>
      <w:r>
        <w:t>Tribunal cantonal TC Page 3 de 14 A l'appui de son recours, il fait état de son désaccord avec les conclusions de la Dre D.________, affirmant que son état de santé ne lui permet pas de travailler. Il se prévaut également de l'avis de son psychiatre-traitant, lequel confirmerait son incapacité de travail totale. Le 5 octobre 2019, l'assuré s'est acquitté de l'avance de frais de CHF 800.- requise. Dans ses observations du 11 novembre 2019, l'OAI propose le rejet du recours, renvoyant aux pièces de son dossier ainsi qu'à la motivation de sa décision. Il sera fait état des arguments, invoqués par les parties à l'appui de leurs conclusions, dans les considérants en droit du présent arrêt, pour autant que cela soit utile à la solution du litige. en droit 1. Interjeté en temps utile et dans les formes légales auprès de l'autorité judiciaire compétente à raison du lieu ainsi que de la matière, le recours est recevable, le recourant est en outre directement atteint par la décision querellée et possède dès lors un intérêt digne de protection à ce qu'elle soit, cas échéant, annulée ou modifiée. 2.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2.1.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w:t>
      </w:r>
    </w:p>
    <w:p>
      <w:r>
        <w:t>Tribunal cantonal TC Page 4 de 14 environnement psychosocial intact) (ATF 141 V 281 consid. 2.2.1; 132 V 65 consid. 4.2.2; 131 V 49 consid. 1.2). 2.2.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3. Une décision par laquelle l'OAI accorde une rente avec effet rétroactif et en même temps prévoit la réduction ou suppression de cette rente correspond à une décision de révision (VSI 2001 155 consid. 2; ATF 131 V 164).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 4. Dans le droit des assurances sociales, la règle du degré de vraisemblance prépondérante est généralement appliquée. 4.1.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w:t>
      </w:r>
    </w:p>
    <w:p>
      <w:r>
        <w:t>Tribunal cantonal TC Page 5 de 14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4.3.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4.4.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w:t>
      </w:r>
    </w:p>
    <w:p>
      <w:r>
        <w:t>Tribunal cantonal TC Page 6 de 14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4.5.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La jurisprudence attire l'attention sur la relation de confiance qui s'établit immanquablement entre le médecin traitant et son patient, ainsi que sur l'indépendance présumée d'un médecin lié à un assureur par un rapport de travail, mais n'en déduit pas pour autant une quelconque règle de préséance (arrêt TF 9C_843/2007 du 28 juillet 2008 consid. 3). 5. Est en l'espèce litigieux le droit de l'assuré à une rente de l'assurance-invalidité après le</w:t>
      </w:r>
    </w:p>
    <w:p>
      <w:r>
        <w:rPr>
          <w:b/>
        </w:rPr>
        <w:t>E. 30</w:t>
      </w:r>
    </w:p>
    <w:p>
      <w:r>
        <w:t>janvier 2019, réalisé avec le soutien d'un interprète indépendant. A cette occasion, l'assuré a pu décrire sa situation médicale, mais également sociale, familiale et économique. Pour sa part, l'expert-psychiatre a pu procéder à un examen complet de l'assuré, lui faisant notamment passer des examens psychométriques. Il motive ses conclusions en comparant ses constats cliniques et les informations du dossier aux critères diagnostics, excluant la présence de troubles dépressifs graves, ne pouvant tout au plus conclure à un trouble dépressif de gravité légère à moyenne. De même, il examine la question de la capacité de travail en détaillant l'incidence de ce trouble selon les critères figurant dans le manuel Mini-CIF-TAPP, recouvrant en cela la plupart des critères imposés par la jurisprudence fédérale. L'expert renvoie par exemple aux motifs d’exclusion affirmant que, si l'incapacité de travail est jugée comme totale, "cela relève surtout actuellement de l'existence de facteurs qui sortent largement du champ médical". L'expert-psychiatre va dans le sens de la Dre K.________, spécialiste en psychiatrie et psychothérapie auprès de C.________, laquelle diagnostiquait un "épisode dépressif moyen avec</w:t>
      </w:r>
    </w:p>
    <w:p>
      <w:r>
        <w:t>Tribunal cantonal TC Page 9 de 14 un syndrome somatique". Si la psychiatre estimait alors que ce trouble "influence négativement les aptitudes fonctionnelles rapportées par le patient", elle n'attestait pour autant pas d'incapacité de travail en lien direct avec ce trouble (dossier OAI, p. 418 et 432). Le rapport du Dr G.________ doit se voir reconnaître une pleine valeur probante de sorte que c'est à juste titre que l'OAI s'y est référé. 6.2. Dans son rapport du 23 juin 2018, le premier expert mandaté par l'OAI, le Dr E.________, n'avait pas la même appréciation de la situation. Ce médecin posait alors le diagnostic différentiel de "Trouble dépressif sévère sans symptôme psychotique (F-32.2) vs trouble dépressif sévère organique sans symptôme psychotique (F- 06.32)". Selon lui, l'assuré n'était plus en mesure de travailler sur le marché du travail, proposant que celui-ci soit orienté vers un atelier protégé. Dans le cas d'une éventuelle récupération future de la capacité de travail, il estime que seules certaines activités adaptées, en particulier sans provocation de fatigue et avec des pauses régulières, ne seront exigibles (dossier OAI, p. 670). La valeur probante de ce rapport est cependant fermement remise en question par le Dr F.________, du SMR. Ce médecin critique le fait qu'un fils de l'assuré ait vraisemblablement été présent lors de l'entretien avec l'expert et que celui-ci ait été réalisé en l'absence d'un interprète indépendant alors même que "l'inconfort et la non maîtrise par l'assuré du français verbal dans cet examen" a été relevé. Il fait également reproche à l'expert une anamnèse incomplète (absence de posologie prescrite des médicaments psychotropes, absence de dosage plasmatique, absence d'indication de la fréquence des consultations). Il constate par ailleurs que l'expert ne motive qu'insuffisamment son évaluation de la capacité de travail, se "contentant de chiffrer l'exigibilité sans répondre à la question posée". Il conteste encore la motivation de l'expert sur le plan médical dès lors que le diagnostic retenu d'épisode dépressif sévère ne remplit pas les huit critères diagnostiques, dont trois majeurs, exigés par la CIM-10 et met en cause l'origine organique de la dépression évoquée par l'expert, se référant aux autres pièces du dossier. Enfin, il doute des considérations de l'expert s'agissant des limitations et ressources de l'assuré, constatant que son fonctionnement quotidien n'est pas gravement perturbé, l'absence de comorbidité psychiatrique et la présence de nombreux facteurs contextuels, au demeurant non discutés par l'expert (rapport du 4 juillet 2018, dossier OAI, p. 693). Ce raisonnement est également partagé par le Dr G.________, lequel affirme que cette expertise lui "paraît n'avoir aucune valeur probante tant sur le fond que sur la forme". Il ajoute que la systématique retenue par le premier expert-psychiatre ne permet pas de "comprendre l'évolution clinique et les investigations réalisées chez cet assuré" et qu'il y a une "certaine confusion entre l'essentiel et l'accessoire" (dossier OAI, p. 733). A lire l'expertise du Dr E.________, force est de constater que les reproches du Dr F.________ et du Dr G.________ sont fondés de sorte que c'est à juste titre que l'OAI s'est écarté de ses conclusions. 6.3. Le psychiatre traitant de l'assuré, le Dr L.________, spécialiste en psychiatrie et psychothérapie, présente également une appréciation divergente de la situation de son patient, retenant également le diagnostic d'épisode dépressif sévère (F32.2). Soulignant l'aggravation progressive puis la chronicisation des troubles psychiques, il atteste en dernier lieu d'une capacité de travail ne dépassant pas 20% dans une activité adaptée (rapport du 2 septembre 2019, dossier OAI, p. 787; cf. ég. p. 541, 558, 650 et 805).</w:t>
      </w:r>
    </w:p>
    <w:p>
      <w:r>
        <w:t>Tribunal cantonal TC Page 10 de 14 Cependant, les rapports du psychiatre traitant n'apparaissent que peu argumentés au regard des conclusions de l'expert-psychiatre. En particulier, le médecin se fonde de manière non négligeable sur les dires de son patient, ce dont attestent en particulier les différents status médicaux que le psychiatre décrit au fil de ses rapports médicaux, utilisant les verbes tels que "exprimer" ou "se plaindre". Or, l'on rappelle que tant les médecins de C.________ que le Dr G.________ confirment l'incidence importante de la situation socio-économique sur les plaintes de l'assuré. Au demeurant, les rapports du Dr L.________ n'avaient déjà pas convaincu le Dr F.________, lequel soulignait que "le trouble de l'humeur, tel que décrit par le psychiatre traitant, ne correspond pas à un épisode dépressif sévère selon les critères de la CIM-10". Ce médecin constatait en outre que " le psychiatre attest[ait] ce diagnostic depuis fin 2015 alors qu'en septembre 2016, la psychiatre de C.________ n'a[vait] constaté qu'un épisode dépressif moyen". Il relevait finalement que le psychiatre n'avaient pas suivi les recommandations de la psychiatre de C.________, n'essayant pas d'instaurer le traitement recommandé (rapport du 28 juillet 2017, dossier OAI, p. 647; cf. ég. p. 790). Au vu de ce qui précède, il apparaît que les conclusions du Dr L.________ ne permettent pas de mettre en cause celles, mieux argumentées, du Dr G.________. 6.4. Partant, se référant aux conclusions de l'expert mandaté par l'OAI, la Cour retient que le recourant n'est pas limité sur le plan psychique. 7. La méthode ordinaire d’évaluation du taux d’invalidité (art. 28a al. 1 LAI) s'applique aux assurés exerçant une activité lucrative.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7.1.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9C_247/2015 du 23 juin 2015 consid. 5.1; 9C_212/2015 du 9 juin 2015 consid. 5.4 et les références citées). 7.2. De jurisprudence constante, le revenu d'invalide doit être évalué avant tout en fonction de la situation professionnelle concrète de l'intéressé (ATF 126 V 75 consid. 3b/aa; 117 V 8 consid. 2c/aa; RAMA 1991 n. U 130 p. 270 s. consid. 4a p. 272;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w:t>
      </w:r>
    </w:p>
    <w:p>
      <w:r>
        <w:t>Tribunal cantonal TC Page 11 de 14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7.3.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Cependant, si le revenu ne peut pas être déterminé précisément en termes de chiffres, il doit être estimé sur la base des circonstances connues dans le cas individuel et les valeurs approximatives ainsi obtenues doivent être comparées. Tel est également le cas si une détermination exacte des revenus est possible en soi mais nécessite un effort disproportionné et si l'on peut également supposer que la simple estimation des revenus donne un résultat suffisamment fiable. Si une</w:t>
      </w:r>
    </w:p>
    <w:p>
      <w:r>
        <w:t>Tribunal cantonal TC Page 12 de 14 estimation est faite, elle ne doit pas nécessairement consister en une détermination numérique de valeurs approximatives. Une comparaison de simples pourcentages peut suffire. Le revenu hypothétique qui peut être gagné sans handicap est alors évalué à 100 %, tandis que le revenu d'invalidité est estimé à un pourcentage proportionnellement plus faible, de sorte que le degré d'invalidité est dérivé de la différence de pourcentage (ATF 104 V 135 consid. 2b). La jurisprudence admet par ailleurs qu'il soit procédé à une comparaison des revenus par pourcentages lorsque les deux revenus comparatifs, et donc aussi le revenu tenant lieu de revenu de valide, doivent être déterminés sur la base du même salaire moyen statistique (arrêt TF 9C_882/2010 du 25 janvier 2011 consid. 7). 8. Dans sa décision du 16 septembre 2019, l'OAI a reconnu le droit à une rente au recourant depuis le 1er octobre 2015 (six mois après le dépôt de la demande de rente) au 30 avril 2017. Il constatait que, à la date de l'examen du médecin d'arrondissement du 10 avril 2017, le recourant s'était vu reconnaître une pleine capacité de travail sans diminution de rendement dans une activité adaptée. 8.1. Force est de constater que l'OAI n'a pas tenu compte du délai de trois mois figurant à l'art. 88a al. 1 RAI. Si l'on doit admettre que ce délai ne trouve pas application lorsqu'une expertise constate une amélioration sans que l'on arrive à déterminer à quel moment celle-ci est survenue (arrêt TF 9C_687/2018 du 16 mai 2019 consid. 2), tel n'est pas le cas en l'espèce. L'on peut en effet déterminer que le recourant ne pouvait pas travailler jusqu’à fin avril 2017 et que c’est à ce moment qu’est survenue l’amélioration de son état. Le droit à la rente doit être prolongé de cette durée, à savoir jusqu'au 31 juillet 2017. 8.2. Pour la période ultérieure, l'OAI a considéré que, sans atteinte à la santé, le recourant aurait poursuivi l'exercice de son activité habituelle de monteur-sanitaire à plein temps et réaliserait un revenu annuel brut de CHF 81’184.75 (revenu de CHF 79'671.- pour l'année 2013 selon l'extrait du compte individuel AVS, indexé au taux de CHF 1.9%). Cela étant, il apparaît que, selon un courrier de son ancien employeur, celui-ci a cessé son activité dans le domaine d'installations de détection d'incendie. L'arrêt de l'activité dans le domaine où travaillait l'assuré est par ailleurs le motif de résiliation du contrat de travail donné par l'employeur (dossier OAI, p. 30 et 138). Ainsi, même en santé, il est peu vraisemblable que l'assuré aurait pu poursuivre une activité auprès de celui-ci et aurait continué à percevoir ce salaire. Partant, le salaire de valide doit être évalué sur la base de chiffres de l'enquête suisse sur la structure des salaires 2016 (TA1_skill_level, 41-43 Construction, niveau de compétences 1). Pour rappel, le niveau de compétence fait référence à la classification internationale du type des professions (CITP), laquelle classe les professions en fonction du type de travail qui est ou devrait être effectué, soit CHF 66'096.-. Ce montant doit être adapté à l'évolution des salaires nominaux (soit CHF 66'286.50, indices de 102.9352 pour 2016 et 103.2319 pour 2017, cf. OFS, T1.10 Indice des salaires nominaux par branches 2011-2017, 41-43 Construction). Il convient également de prendre en compte la durée usuelle du travail de 41.3 heures par semaine en 2017 (CHF 68'440.80, cf. OFS, Durée normale du travail dans les entreprises selon la division économique, Construction). Partant, le revenu de valide est fixé à CHF 68'440.80.</w:t>
      </w:r>
    </w:p>
    <w:p>
      <w:r>
        <w:t>Tribunal cantonal TC Page 13 de 14 8.3. Quant au revenu d'invalide, en l'absence de revenu effectivement réalisé, il convient de se référer au montant mensuel de CHF 5'340.-, soit CHF 64'080.- annuellement, correspondant au salaire moyen du secteur privé selon les chiffres de l'ESS. Dès lors que le TA1, niveau de compétence 1, de l'ESS comprend un large éventail d'activités, on peut, en effet, admettre qu'un nombre significatif d'entre elles est adapté aux limitations et aux aptitudes du recourant dans un marché du travail équilibré (cf. arrêts TF 9C_830/2017 du 16 mars consid. 5; 8C_381/2017 du 7 août 2017 consid. 4.2.2; 9C_833/2017 du 20 avril 2018 consid. 5.1). La référence au niveau de compétence 1 permet, pour sa part, de tenir compte du fait que le recourant ne possède aucune autre formation ou expérience dans ce domaine, absence influençant manifestement le revenu auquel il pourrait prétendre et justifiant de se référer au grand groupe 9 de la classification internationale du type des professions (CITP; professions élémentaires). Ce montant doit être adapté à l'évolution des salaires nominaux (soit CHF 64'366.20, indices de 2239 pour 2016 et 2249 pour 2017, cf. OFS, T39 Evolution des salaires nominaux, des prix à la consommation et des salaires réels, hommes et prendre en compte la durée usuelle du travail de 41.7 heures par semaine en 2017 (CHF 67'101.75, cf. OFS, Durée normale du travail dans les entreprises selon la division économique, Tous les secteurs). Au vu de la capacité de travail de 100% qui a été retenue, le revenu d'invalide est fixé à CHF 67'101.75. 8.4. Il ressort de la comparaison des revenus de valide (CHF 68'440.80) et d'invalide (CHF 67'101.75) que la perte de gain se monte à CHF 1'339.05. Cela correspond à un degré d'invalidité de 1.96%, soit 2% (cf. ATF 130 V 121). Une perte de gain inférieure à 40% ne donne pas droit à une rente de l'assurance-invalidité. Cela étant, même s'il était procédé à une comparaison des revenus basée sur une hypothèse plus favorable au recourant, soit un revenu de valide fondé sur le montant qu'il percevait auprès de son ancien employeur, à savoir CHF 81'953.05 (CHF 81'184.75 en 2013, indexé en 2017), le degré d'invalidité demeurerait bien inférieur à 40%. 9. Le recours est très partiellement admis et la décision du 16 septembre 2019 modifiée, dans le sens où le recourant se voit reconnaître le droit à une rente entière du 1er octobre 2015 (six mois après le dépôt de la demande de rente) au 31 juillet 2017. La procédure n'étant pas gratuite, les frais de justice sont mis à la charge du recourant. Compte tenu de l'admission très partielle du recours, ceux-ci sont fixés à CHF 700.-. Ce montant est compensé avec l'avance de CHF 800.- effectuée, le solde de CHF 100.- étant restitué au recourant. L'assuré n'étant pas représenté, il n'est pas alloué d'indemnité de partie. (dispositif en page suivante)</w:t>
      </w:r>
    </w:p>
    <w:p>
      <w:r>
        <w:t>Tribunal cantonal TC Page 14 de 14 la Cour arrête : I. Le recours est partiellement admis. Partant, la décision du 16 septembre 2019 modifiée, dans le sens où le recourant se voit reconnaître le droit à une rente entière du 1er octobre 2015 au 31 juillet 2017. Le recours est rejeté pour le surplus. II. Les frais de justice, fixés à CHF 700.-, sont mis à la charge du recourant. III. Les frais de justice sont compensés avec l'avance de frais de CHF 800.- versée par le recourant, le solde de CHF 100.- lui étant restitué.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septembre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