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262 vom 24. Juni 2020</w:t>
      </w:r>
    </w:p>
    <w:p>
      <w:r>
        <w:t>FR Kantonsgericht, 2020-06-24, FR</w:t>
      </w:r>
    </w:p>
    <w:p>
      <w:r>
        <w:rPr>
          <w:b/>
        </w:rPr>
        <w:t xml:space="preserve">Quelle: </w:t>
      </w:r>
      <w:r>
        <w:t>https://mcp.opencaselaw.ch/entscheid/fr_gerichte_605_2019_262</w:t>
      </w:r>
    </w:p>
    <w:p>
      <w:r>
        <w:t>FR: FR_GERICHTE 605 2019 262 du 24 juin 2020</w:t>
      </w:r>
    </w:p>
    <w:p>
      <w:r>
        <w:t>IT: FR_GERICHTE 605 2019 262 del 24 giugno 2020</w:t>
      </w:r>
    </w:p>
    <w:p>
      <w:pPr>
        <w:pStyle w:val="Heading2"/>
      </w:pPr>
      <w:r>
        <w:t>Regeste</w:t>
      </w:r>
    </w:p>
    <w:p>
      <w:r>
        <w:t>Arrêt de la Ie Cour des assurances sociales du Tribunal cantonal | Invalidenversicherung</w:t>
      </w:r>
    </w:p>
    <w:p>
      <w:pPr>
        <w:pStyle w:val="Heading2"/>
      </w:pPr>
      <w:r>
        <w:t>Erwägungen</w:t>
      </w:r>
    </w:p>
    <w:p>
      <w:r>
        <w:rPr>
          <w:b/>
        </w:rPr>
        <w:t>E. 6</w:t>
      </w:r>
    </w:p>
    <w:p>
      <w:r>
        <w:t>Sort du recours et frais. Il s’ensuit que le recours du 13 septembre 2019 doit être rejeté et la décision attaquée confirmée en tant qu’elle nie tout droit de la recourante à une rente d’invalidité. La procédure n'étant pas gratuite (art. 69 al. 1bis LAI), les frais de justice sont fixés à CHF 800.-. Ils sont compensés avec l’avance de frais versée le 14 octobre 2019. Vu le sort du recours, il n’est pas alloué de dépens. (dispositif en page suivante)</w:t>
      </w:r>
    </w:p>
    <w:p>
      <w:r>
        <w:t>Tribunal cantonal TC Page 19 de 19 la Cour arrête: I. Le recours est rejeté. II. Les frais de justice sont fixés à CHF 800.-. Ils sont compensés avec l’avance de frais versée.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juin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