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230 vom 8. Oktober 2020</w:t>
      </w:r>
    </w:p>
    <w:p>
      <w:r>
        <w:t>FR Kantonsgericht, 2020-10-08, FR</w:t>
      </w:r>
    </w:p>
    <w:p>
      <w:r>
        <w:rPr>
          <w:b/>
        </w:rPr>
        <w:t xml:space="preserve">Quelle: </w:t>
      </w:r>
      <w:r>
        <w:t>https://mcp.opencaselaw.ch/entscheid/fr_gerichte_605_2019_230</w:t>
      </w:r>
    </w:p>
    <w:p>
      <w:r>
        <w:t>FR: FR_GERICHTE 605 2019 230 du 8 octobre 2020</w:t>
      </w:r>
    </w:p>
    <w:p>
      <w:r>
        <w:t>IT: FR_GERICHTE 605 2019 230 del 8 ottobre 2020</w:t>
      </w:r>
    </w:p>
    <w:p>
      <w:pPr>
        <w:pStyle w:val="Heading2"/>
      </w:pPr>
      <w:r>
        <w:t>Regeste</w:t>
      </w:r>
    </w:p>
    <w:p>
      <w:r>
        <w:t>Arrêt de la Ie Cour des assurances sociales du Tribunal cantonal | Unfallversicherung</w:t>
      </w:r>
    </w:p>
    <w:p>
      <w:pPr>
        <w:pStyle w:val="Heading2"/>
      </w:pPr>
      <w:r>
        <w:t>Erwägungen</w:t>
      </w:r>
    </w:p>
    <w:p>
      <w:r>
        <w:rPr>
          <w:b/>
        </w:rPr>
        <w:t>E. 1</w:t>
      </w:r>
    </w:p>
    <w:p>
      <w:r>
        <w:t>mètre depuis un échafaudage pont roulant. Il a été transporté à B.________ pour les premiers soins. Le recourant chez qui l'on a diagnostiqué une fracture temporale à droite et une fracture du toit de l'orbite du même côté ainsi qu'une fracture du poignet droit, s'est trouvé en incapacité de travail attestée médicalement à 100%. Après une période de surveillance neurologique, il a été transféré dans le service de chirurgie de la main où il a été opéré le 4 février 2016, un suivi neuropsychologique en ambulatoire lui étant prescrit. Par courrier du 10 février 2016, la Suva a confirmé qu'elle lui allouait des prestations d'assurance pour les suites de son accident professionnel du 2 février 2016 (en particulier - hormis une garantie de prise en charge des frais de traitement - des indemnités journalières prenant effet dès le</w:t>
      </w:r>
    </w:p>
    <w:p>
      <w:r>
        <w:rPr>
          <w:b/>
        </w:rPr>
        <w:t>E. 5</w:t>
      </w:r>
    </w:p>
    <w:p>
      <w:r>
        <w:t>La procédure étant en principe gratuite en matière d’assurance-accidents (voir art. 61 let. a LPGA, applicable par le renvoi de l'art. 1 al. 1 LAA), il ne sera pas perçu de frais. Le recourant, qui succombe, n’a pas droit à des dépens (art. 61 let. g LPGA).</w:t>
      </w:r>
    </w:p>
    <w:p>
      <w:r>
        <w:t>Tribunal cantonal TC Page 15 de 15 605 2019 230 la Cour arrête : I. Le recours est rejeté. Partant, la décision sur opposition du 21 juin 2019 est confirmée. II. Il n'est pas perçu de frais de procédure ni attribué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octobre 2020/eri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