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206 vom 14. Februar 2020</w:t>
      </w:r>
    </w:p>
    <w:p>
      <w:r>
        <w:t>FR Kantonsgericht, 2020-02-14, DE</w:t>
      </w:r>
    </w:p>
    <w:p>
      <w:r>
        <w:rPr>
          <w:b/>
        </w:rPr>
        <w:t xml:space="preserve">Quelle: </w:t>
      </w:r>
      <w:r>
        <w:t>https://mcp.opencaselaw.ch/entscheid/fr_gerichte_605_2019_206</w:t>
      </w:r>
    </w:p>
    <w:p>
      <w:r>
        <w:t>FR: FR_GERICHTE 605 2019 206 du 14 février 2020</w:t>
      </w:r>
    </w:p>
    <w:p>
      <w:r>
        <w:t>IT: FR_GERICHTE 605 2019 206 del 14 febbraio 2020</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worden. Der Beschwerdeführer ist zur Beschwerde befugt, da er vom angefochtenen Einsprache- entscheid unmittelbar berührt ist und ein schutzwürdiges Interesse hat, dass das Kantonsgericht prüft, ob der Einspracheentscheid des AMA rechtskonform ist. Auf die Beschwerde ist einzutreten.</w:t>
      </w:r>
    </w:p>
    <w:p>
      <w:r>
        <w:rPr>
          <w:b/>
        </w:rPr>
        <w:t>E. 2</w:t>
      </w:r>
    </w:p>
    <w:p>
      <w:r>
        <w:t>Vorliegend ist streitig, ob die Vorinstanz den Beschwerdeführer zu Recht für sein Fernbleiben vom Beratungsgespräch vom 1. Oktober 2018 während 7 Tagen in seiner Anspruchsberechtigung auf Arbeitslosengelder eingestellt hat.</w:t>
      </w:r>
    </w:p>
    <w:p>
      <w:r>
        <w:rPr>
          <w:b/>
        </w:rPr>
        <w:t>E. 2.1.1</w:t>
      </w:r>
    </w:p>
    <w:p>
      <w:r>
        <w:t>Gemäss Art. 17 des Bundesgesetzes vom 25. Juni 1982 über die obligatorische Arbeitslo- senversicherung und Insolvenzentschädigung (AVIG, SR 837.0) muss der Versicherte, der Versi- 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(Abs. 1). Der Versicherte muss eine vermittelte zumutbare Arbeit annehmen. Er hat auf Weisung der zuständigen Amtsstelle an Beratungsgesprächen und Informationsveranstaltungen teilzunehmen (Abs. 3 Bst. b). Gemäss Art. 30 Abs. 1 Bst. d AVIG ist die versicherte Person in der Anspruchsberechtigung einzu- stellen, wenn sie die Kontrollvorschriften oder die Weisungen der zuständigen Amtsstelle nicht befolgt. Ein mit einer Einstellung in der Anspruchsberechtigung zu sanktionierendes Verhalten liegt vor, wenn ein Termin aus Gleichgültigkeit und Desinteresse verpasst wurde, nicht aber, wenn ein Versicherter diesen irrtümlich oder zufolge einer Unaufmerksamkeit nicht eingehalten, durch sein übriges Verhalten aber gezeigt hat, dass er seine Pflichten als Arbeitsloser und Leistungsbezüger ernst nimmt. Zu betonen bleibt, dass ein unentschuldigtes Nichtwahrnehmen eines Beratungs- und Kontrollgespräches kein einstellungswürdiges Fehlverhalten darstellt, wenn die versicherte Person während zwölf Monaten vor dem Nichteinhalten des Gespräches ihren Pflichten als Arbeitslose korrekt nachgekommen ist und sich für ihr Fehlverhalten nachträglich von sich aus entschuldigt hat. Ein allfälliges früheres Fehlverhalten ist dabei nicht zu berücksichtigen (Urteil BGer 8C_761/2016 vom 6. Juli 2017 E. 2.1 mit zahlreichen Hinweisen). Für eine Einstellung in der Anspruchsberechtigung bloss wegen eines aus Unachtsamkeit oder zufolge eines Irrtums versäumten Beratungstermines kann keine früher effektiv schon erfolgte Einstellung in der Anspruchsberechtigung vorausgesetzt werden, damit sich das von der Recht- sprechung verlangte pflichtgemässe Verhalten in den einer Einstellung in der Anspruchsberechti- gung vorangegangenen zwölf Monaten verneinen lässt. Auch wenn es – aus welchen Gründen auch immer – nicht zu einer Einstellung in der Anspruchsberechtigung gekommen ist, kann ein</w:t>
      </w:r>
    </w:p>
    <w:p>
      <w:r>
        <w:t>Kantonsgericht KG Seite 4 von 7 Verhalten, das zu einer solchen Sanktion hätte führen können – also als einstellungswürdig zu betrachten ist – für den Ausschluss einer tadellosen und sorgsamen Wahrnehmung der Obliegen- heiten einer arbeitslosen Person genügen. Zu beachten ist allerdings, dass an den Nachweis in der Vergangenheit liegender Geschehnisse, die einer versicherten Person nunmehr zum Vorwurf gereichen sollen, strenge Anforderungen zu stellen sind, hatte sie seinerzeit in aller Regel doch nie Gelegenheit, sich gegen eine entsprechende Kritik zur Wehr zu setzen. Nur wenn solche Vorkommnisse einwandfrei erstellt sind, werden sie bei der Beurteilung des Verhaltens in einer früheren Phase des Beobachtungszeitraumes als Entscheidungsgrundlage beigezogen werden dürfen (vorer-wähntes Urteil 8C_761/2016 E. 3.1) Grund zu einer Einstellung in der Anspruchsberechtigung kann eine unterbliebene Teilnahme an einem Beratungs- oder Kontrollgespräch von vornherein nur bilden, wenn die versicherte Person dafür keine hinreichende Entschuldigung hat. Nur ein unentschuldigtes Nichteinhalten eines Termi- nes genügt als Anlass für eine Einstellung in der Anspruchsberechtigung, bildet mithin einen Einstellungstatbestand. Liegt ein nachvollziehbares und verständliches Versehen vor, für welches sich der Versicherte aus eigenem Antrieb auch sofort entschuldigt hat, kann der Einstellungstatbe- stand nicht als verwirklicht betrachtet werden. In einem solchen Fall erübrigt sich die Wertung des Verhaltens des Versicherten in den zwölf der Einstellung in der Anspruchsberechtigung vorange- gangenen Monaten (vorerwähntes Urteil 8C_761/2016 E. 3.3).</w:t>
      </w:r>
    </w:p>
    <w:p>
      <w:r>
        <w:rPr>
          <w:b/>
        </w:rPr>
        <w:t>E. 2.1.2</w:t>
      </w:r>
    </w:p>
    <w:p>
      <w:r>
        <w:t>Im Sozialversicherungsrecht gilt der Untersuchungsgrundsatz. Dieser schliesst die Beweis- last im Sinne einer Beweisführungslast begriffsnotwendig aus. Die Parteien tragen eine Beweislast aber insofern, als im Fall der Beweislosigkeit der Entscheid zu Ungunsten jener Partei ausfällt, die aus dem unbewiesenen Sachverhalt Rechte ableiten wollte (BGE 138 V 218 E. 6 mit Hinweisen). Gemäss Rechtsprechung und Lehre muss die Verwaltung und im Beschwerdefall der Richter einen Sachverhalt erst dann als gegeben ansehen, wenn sie von seiner Wirklichkeit überzeugt sind. Im Bereich des Sozialversicherungsrechts stützt sich der Richter – mit Ausnahme von anders lautenden Gesetzesbestimmungen – auf diejenigen Tatsachen, die zumindest mit dem im Sozial- versicherungsrecht üblichen Beweisgrad der überwiegenden Wahrscheinlichkeit gegeben sind. Dass eine Tatsache bloss eine mögliche Hypothese darstellt, genügt dementsprechend nicht. Unter allen möglichen Tatbestandselementen muss der Richter diejenigen berücksichtigen, die ihm als die wahrscheinlichsten scheinen (BGE 126 V 353 E. 5b). Ferner besteht im Sozialversiche- rungsrecht kein Rechtsgrundsatz, wonach die Verwaltung oder der Richter im Zweifelsfall zuguns- ten des Versicherten zu entscheiden hätte (RKUV 1999 S. 477 E. 2b mit Hinweisen).</w:t>
      </w:r>
    </w:p>
    <w:p>
      <w:r>
        <w:rPr>
          <w:b/>
        </w:rPr>
        <w:t>E. 2.2</w:t>
      </w:r>
    </w:p>
    <w:p>
      <w:r>
        <w:t>Der Beschwerdeführer macht geltend, dass das Beratungsgespräch vom 1. Oktober 2018 sehr kurzfristig anberaumt worden sei, dass es zwischen ihm und seinem Personalberater einen Vertrauensbruch gab und dass er aus diesen Gründen nicht in der Lage gewesen sei, an diesem Gespräch teilzunehmen. Er sei irrtümlich davon ausgegangen, dass unter solchen Umständen das Gespräch nicht stattfinden würde.</w:t>
      </w:r>
    </w:p>
    <w:p>
      <w:r>
        <w:rPr>
          <w:b/>
        </w:rPr>
        <w:t>E. 2.3</w:t>
      </w:r>
    </w:p>
    <w:p>
      <w:r>
        <w:t>Aus den vorliegenden Akten lässt sich entnehmen, dass der Beschwerdeführer am Bera- tungsgespräch vom 1. Oktober 2018 im Sinne von Art. 30 Abs. 3 Bst. b AVIG nicht teilgenommen hat. Dies wurde nicht bestritten. Betreffend das Argument, wonach das Gespräch kurzfristig anberaumt worden sei, ist festzustel- len, dass der Beschwerdeführer am 28. September 2018, d. h. ein paar Tage vor dem geplanten Gespräch, telefonisch vorgeladen wurde, was der Beschwerdeführer auch in seiner Beschwerde ausdrücklich bestätigte. Diese Tatsache reicht schon, um sein Fernbleiben als einstellungswürdi-</w:t>
      </w:r>
    </w:p>
    <w:p>
      <w:r>
        <w:t>Kantonsgericht KG Seite 5 von 7 ges Verhalten zu qualifizieren. Der Gerichtshof erkennt unter diesen Umständen mit der Vorin- stanz, dass es keine Rolle spielt, ob der Beschwerdeführer die schriftliche Einladung vom</w:t>
      </w:r>
    </w:p>
    <w:p>
      <w:r>
        <w:rPr>
          <w:b/>
        </w:rPr>
        <w:t>E. 3</w:t>
      </w:r>
    </w:p>
    <w:p>
      <w:r>
        <w:t>Zu prüfen bleibt, ob der angefochtene Einspracheentscheid auch hinsichtlich der Dauer der Einstellung in der Anspruchsberechtigung rechtmässig ist, d. h. ob das AMA mit der Einstellungs- dauer von 7 Tagen dem Verschulden des Beschwerdeführers angemessen Rechnung getragen hat.</w:t>
      </w:r>
    </w:p>
    <w:p>
      <w:r>
        <w:rPr>
          <w:b/>
        </w:rPr>
        <w:t>E. 3.1.1</w:t>
      </w:r>
    </w:p>
    <w:p>
      <w:r>
        <w:t>Gemäss Art. 30 Abs. 3 AVIG und Rz. D59 der AVIG-Praxis ALE (nachfolgend: AVIG- Praxis) des Staatssekretariats für Wirtschaft SECO bemisst sich die Dauer der Einstellung nach dem Grad des Verschuldens und beträgt je nach Einstellungsgrund höchstens 60 Tage. Art. 45 Abs. 2 der Verordnung vom 31. August 1983 über die obligatorische Arbeitslosenversicherung und die Insolvenzentschädigung (AVIV; SR 837.02) unterscheidet zwischen leichtem (1–15 Tage), mittlerem (16–30 Tage) und schwerem Verschulden (31–60 Tage). Bei der individuellen Verschuldensbeurteilung sind alle Umstände des konkreten Einzelfalls zu berücksichtigen, wie z. B. Beweggründe, persönliche Verhältnisse wie Alter, Zivilstand, Gesund- heitszustand, Suchtverhalten, soziales Umfeld, Bildungsgrad, Sprachkenntnisse, Begleitumstände wie Verhalten des Arbeitgebers, der Arbeitskollegen, Betriebsklima (z. B. belastende Umstände am Arbeitsplatz) usw. und irrtümliche Annahmen über den Sachverhalt, z. B. betreffend Zusiche- rung einer Neuanstellung (AVIG-Praxis Rz. D64). Gemäss AVIG-Praxis Rz. D79 beträgt die Einstelldauer für das Versäumen von Beratungsgesprä- chen ohne entschuldbaren Grund beim erstmaligen Vorkommen 5–8 Einstelltage.</w:t>
      </w:r>
    </w:p>
    <w:p>
      <w:r>
        <w:rPr>
          <w:b/>
        </w:rPr>
        <w:t>E. 3.1.2</w:t>
      </w:r>
    </w:p>
    <w:p>
      <w:r>
        <w:t>Der Sozialversicherungsrichter darf sein Ermessen nicht ohne triftigen Grund an die Stelle desjenigen der Verwaltung setzen. Das Gericht muss sich somit auf Gegebenheiten abstützen</w:t>
      </w:r>
    </w:p>
    <w:p>
      <w:r>
        <w:t>Kantonsgericht KG Seite 6 von 7 können, welche seine abweichende Ermessensausübung als naheliegender erscheinen lassen. Auch ist den Bestrebungen der Verwaltung bzw. der Versicherer Rechnung zu tragen, die darauf abzielen, durch interne Weisungen, Richtlinien, Tabellen, Skalen usw. eine rechtsgleiche Behand- lung der Versicherten zu gewährleisten. Ermessensmissbrauch ist gegeben, wenn die Behörde zwar im Rahmen des ihr eingeräumten Ermessens bleibt, sich aber von unsachlichen, dem Zweck der massgebenden Vorschriften fremden Erwägungen leiten lässt oder allgemeine Rechtsprinzipi- en, wie das Verbot von Willkür und von rechtsungleicher Behandlung, das Gebot von Treu und Glauben sowie den Grundsatz der Verhältnismässigkeit verletzt (BGE 123 V 150 Erw. 2 mit Hinweisen).</w:t>
      </w:r>
    </w:p>
    <w:p>
      <w:r>
        <w:rPr>
          <w:b/>
        </w:rPr>
        <w:t>E. 3.2</w:t>
      </w:r>
    </w:p>
    <w:p>
      <w:r>
        <w:t>Im konkreten Fall handelte es sich zwar um die erste Einstellung für das Versäumen von einem Beratungsgespräch ohne entschuldbaren Grund, aber um die zweite Einstellung insgesamt. Unter diesen Umständen kann hier nicht von einem Ermessensmissbrauch seitens der Vorinstanz ausgegangen werden. Der Beschwerdeführer hat sich übrigens gegen die Dauer der Einstellung nicht direkt gewehrt. Deshalb ist festzuhalten, dass das AMA das ihm zustehende Ermessen weder fehlerhaft noch unangemessen ausgeübt (vgl. BGE 123 V 150 E. 2) hat und die Einstelldauer von 7 Tagen ist zu bestätigen.</w:t>
      </w:r>
    </w:p>
    <w:p>
      <w:r>
        <w:rPr>
          <w:b/>
        </w:rPr>
        <w:t>E. 4</w:t>
      </w:r>
    </w:p>
    <w:p>
      <w:r>
        <w:t>Damit erweisen sich die Vorbringen des Beschwerdeführers allesamt als unbegründet, weshalb der angefochtene Einspracheentscheid zu bestätigen und die vorliegende Beschwerde vollum- fänglich abzuweisen ist.</w:t>
      </w:r>
    </w:p>
    <w:p>
      <w:r>
        <w:rPr>
          <w:b/>
        </w:rPr>
        <w:t>E. 5</w:t>
      </w:r>
    </w:p>
    <w:p>
      <w:r>
        <w:t>Gemäss dem hier zur Anwendung kommenden Prinzip der Kostenlosigkeit des Verfahrens (vgl. Art. 61 Bst. a ATSG) werden keine Gerichtskosten erhoben. Da der Beschwerdeführer mit seinen Anträgen nicht durchdringt, besteht kein Anspruch auf Partei- entschädigung. (Dispositiv auf nachfolgender Seite)</w:t>
      </w:r>
    </w:p>
    <w:p>
      <w:r>
        <w:t>Kantonsgericht KG Seite 7 von 7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14. Februar 2020/yho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