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96 vom 29. Oktober 2018</w:t>
      </w:r>
    </w:p>
    <w:p>
      <w:r>
        <w:t>FR Kantonsgericht, 2018-10-29, FR</w:t>
      </w:r>
    </w:p>
    <w:p>
      <w:r>
        <w:rPr>
          <w:b/>
        </w:rPr>
        <w:t xml:space="preserve">Quelle: </w:t>
      </w:r>
      <w:r>
        <w:t>https://mcp.opencaselaw.ch/entscheid/fr_gerichte_605_2018_96</w:t>
      </w:r>
    </w:p>
    <w:p>
      <w:r>
        <w:t>FR: FR_GERICHTE 605 2018 96 du 29 octobre 2018</w:t>
      </w:r>
    </w:p>
    <w:p>
      <w:r>
        <w:t>IT: FR_GERICHTE 605 2018 96 del 29 ottobre 2018</w:t>
      </w:r>
    </w:p>
    <w:p>
      <w:pPr>
        <w:pStyle w:val="Heading2"/>
      </w:pPr>
      <w:r>
        <w:t>Regeste</w:t>
      </w:r>
    </w:p>
    <w:p>
      <w:r>
        <w:t>Arrêt de la Ie Cour des assurances sociales du Tribunal cantonal | Arbeitslosenversicherung</w:t>
      </w:r>
    </w:p>
    <w:p>
      <w:pPr>
        <w:pStyle w:val="Heading2"/>
      </w:pPr>
      <w:r>
        <w:t>Erwägungen</w:t>
      </w:r>
    </w:p>
    <w:p>
      <w:r>
        <w:rPr>
          <w:b/>
        </w:rPr>
        <w:t>E. 30</w:t>
      </w:r>
    </w:p>
    <w:p>
      <w:r>
        <w:t>mars 1911 complétant le code civil suisse, code des obligations [CO, RS 220]) et les associés, respectivement les associés-gérants d’une société à responsabilité limitée (art. 804 ss CO) disposent ex lege d'un pouvoir déterminant, de sorte qu'ils sont exclus du droit à l'indemnité sans qu'il ne soit nécessaire de déterminer plus concrètement les responsabilités qu'ils exercent au sein de la société (arrêt TF 8C_171/2012 du 11 avril 2013 consid. 6.1 et les références citées; voir également arrêts TF 8C_412/2017 du 10 janvier 2018 consid. 5.1 et 8C_413/2017 du 10 janvier 2018 consid. 5.1); que, en pareille situation, la caisse leur niera le droit à l'indemnité sans autre forme de vérification (Bulletin LACI ICI Marché du travail / assurance-chômage du Secrétariat d'Etat à l'économie, B17); que, en l'espèce, il est établi que A.________ a été inscrit au registre du commerce du canton de Fribourg du 20 janvier 2016 au 20 juillet 2018 (date de la radiation de son inscription suite à la</w:t>
      </w:r>
    </w:p>
    <w:p>
      <w:r>
        <w:t>Tribunal cantonal TC Page 3 de 4 clôture de la procédure de faillite) en tant qu'associé, sans droit de signature, de C.________ Sàrl dont il détenait la moitié du capital social (cf. extrait du registre du commerce du canton de Fribourg, disponible sur le site https://www.fr.ch/src [consulté le 15 octobre 2018]); que, bien que d'un point de vue purement formel, l'assuré ne faisait pas partie de l'organe de gestion de la société – cette fonction ayant été attribuée au second associé qui était gérant et président de celle-ci avec un droit de signature individuelle –, il n'en demeure pas moins qu'il était manifestement en mesure d'influencer considérablement le processus de décision au sein de ladite société, conformément aux attributions que lui conférait la loi (cf. art. 804 CO) en tant qu'associé; que sa seule qualité d'associé lui attribuait ex lege un pouvoir déterminant dans la marche des affaires de C.________ Sàrl; que, au demeurant, le recourant n'indique pas en quoi sa situation devrait lui permettre de bénéficier d'une exception à ce principe; que, en effet, il n'allègue aucun grief véritable si ce n'est un mécontentement de ne pas avoir été payé; que, dès lors, son recours ne saurait manifestement apparaître comme étant bien fondé; que, ainsi, en vertu de l'art. 51 al. 2, 1ère phr. LACI et conformément à la jurisprudence exposée ci- dessus, il doit être exclu du cercle des bénéficiaires d'une indemnité en cas d'insolvabilité, sans qu'il ne soit encore nécessaire d'examiner davantage les responsabilités qu'il exerçait au sein de la société; que, c'est dès lors à bon droit que la Caisse lui a nié le droit à l'indemnité en cas d'insolvabilité; que, partant, le recours du 27 mars 2018 doit être rejeté et la décision sur opposition du 9 mars 2018 confirmée; que,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(dispositif en page suivante)</w:t>
      </w:r>
    </w:p>
    <w:p>
      <w:r>
        <w:t>Tribunal cantonal TC Page 4 de 4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