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94 vom 10. Mai 2019</w:t>
      </w:r>
    </w:p>
    <w:p>
      <w:r>
        <w:t>FR Kantonsgericht, 2019-05-10, FR</w:t>
      </w:r>
    </w:p>
    <w:p>
      <w:r>
        <w:rPr>
          <w:b/>
        </w:rPr>
        <w:t xml:space="preserve">Quelle: </w:t>
      </w:r>
      <w:r>
        <w:t>https://mcp.opencaselaw.ch/entscheid/fr_gerichte_605_2018_94</w:t>
      </w:r>
    </w:p>
    <w:p>
      <w:r>
        <w:t>FR: FR_GERICHTE 605 2018 94 du 10 mai 2019</w:t>
      </w:r>
    </w:p>
    <w:p>
      <w:r>
        <w:t>IT: FR_GERICHTE 605 2018 94 del 10 maggio 2019</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t>Tribunal cantonal TC Page 3 de 6</w:t>
      </w:r>
    </w:p>
    <w:p>
      <w:r>
        <w:rPr>
          <w:b/>
        </w:rPr>
        <w:t>E. 2</w:t>
      </w:r>
    </w:p>
    <w:p>
      <w:r>
        <w:t>Conformément à l'art. 8 al. 1, let. e de la loi fédérale du 25 juin 1982 sur l’assurance-chômage obligatoire et l’indemnité en cas d’insolvabilité (LACI; RS 837.0), l'assuré a droit à l'indemnité de chômage si, entre autres conditions, il remplit celles relatives à la période de cotisation ou en est libéré.</w:t>
      </w:r>
    </w:p>
    <w:p>
      <w:r>
        <w:rPr>
          <w:b/>
        </w:rPr>
        <w:t>E. 2.1</w:t>
      </w:r>
    </w:p>
    <w:p>
      <w:r>
        <w:t>Aux termes de l'art. 13 al. 1 LACI, celui qui, dans les limites du délai-cadre prévu à cet effet, a exercé durant douze mois au moins une activité soumise à cotisation remplit les conditions relatives à la période de cotisation. Cette disposition présuppose que l'assuré ait effectivement exercé une activité soumise à cotisation, mais non que l'employeur ait réellement transféré à la caisse de compensation la cotisation du salarié, en sa qualité d'organe participant à la procédure de perception des cotisations (ATF 113 V 352).</w:t>
      </w:r>
    </w:p>
    <w:p>
      <w:r>
        <w:rPr>
          <w:b/>
        </w:rPr>
        <w:t>E. 2.2</w:t>
      </w:r>
    </w:p>
    <w:p>
      <w:r>
        <w:t>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(art. 8 al. 1 let. e et art. 13 LACI) présuppose qu'un salaire a été réellement versé au travailleur (DTA 2001 p. 228). L'ancien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Il a en outre indiqué que sa jurisprudence publiée au DTA 2001 p. 225 ss (et les arrêts postérieurs) ne doit pas être comprise en ce sens qu'un salaire doit en outre avoir été effectivement versé; en revanche, la preuve qu'un salaire a bel et bien été payé est un indice important en ce qui concerne la preuve de l'exercice effectif de l'activité salariée (ATF 131 V 444 consid. 3).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et 2.4). Ne constituent tout au plus que des indices pour le paiement effectif d'un salaire, les attestations de l'employeur, les décomptes salaire signés par l'employeur ou l'employé, les déclarations d'impôt et les inscriptions au compte individuel (ATF 131 V 444 consid. 1.2). Par activité soumise à cotisation, il faut entendre toute activité de l'assuré destinée à l'obtention d'un revenu soumis à cotisation pendant la durée d'un rapport de travail (GERHARDS, Kommentar zum Arbeitslosenversicherungsgesetz, Vol. I, n. 8 ad art. 13 LACI p. 170). Cela suppose l'exercice effectif d'une activité salariée suffisamment contrôlable (ATF 113 V 352; RUBIN, Assurance- chômage: Droit fédéral, survol des mesures cantonales, procédure, 2e éd., n. 3.8.4.2, p. 179).</w:t>
      </w:r>
    </w:p>
    <w:p>
      <w:r>
        <w:rPr>
          <w:b/>
        </w:rPr>
        <w:t>E. 3</w:t>
      </w:r>
    </w:p>
    <w:p>
      <w:r>
        <w:t>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w:t>
      </w:r>
    </w:p>
    <w:p>
      <w:r>
        <w:t>Tribunal cantonal TC Page 4 de 6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Ainsi, en l’absence de preuve, la décision sera défavorable à la partie qui voulait déduire un droit de l’état de fait non prouvé, sauf si l’impossibilité de prouver pouvait être imputée à la partie adverse.</w:t>
      </w:r>
    </w:p>
    <w:p>
      <w:r>
        <w:rPr>
          <w:b/>
        </w:rPr>
        <w:t>E. 4</w:t>
      </w:r>
    </w:p>
    <w:p>
      <w:r>
        <w:t>Est litigieuse en l’espèce la question de savoir si le recourant peut se prévaloir d'une activité soumise à cotisation de douze mois durant son délai-cadre de cotisation. Il estime que tel est bien le cas, se référant à l'activité salariée qu'il aurait accompli pour l’entreprise B.________ Sàrl de mai 2016 à décembre 2017, société appartenant à son fils, et dont la faillite a été prononcée le 22 novembre 2017.</w:t>
      </w:r>
    </w:p>
    <w:p>
      <w:r>
        <w:rPr>
          <w:b/>
        </w:rPr>
        <w:t>E. 4.1</w:t>
      </w:r>
    </w:p>
    <w:p>
      <w:r>
        <w:t>Le recourant se fonde tout d’abord sur son affiliation à la SUVA, qui permet selon lui de prouver l’exercice d’une activité salariée auprès de B.________ Sàrl en 2016 et 2017. Or, force est de constater qu’une affiliation en temps utile – soit avant l’inscription au chômage s’agissant de l’année 2016 – ne ressort pas clairement des éléments au dossier. Dans un premier temps, la SUVA avait expressément affirmé que le recourant n’avait pas été annoncé pour l’année 2016. Seule une affiliation pour l’année 2017, sur la base d’une liste AVS adressée à la Caisse de compensation le 7 février 2018, avait ainsi été mentionnée (cf. courriels des 27 février et 6 mars 2018, dossier, p. 25 ss). Le 23 mars 2018, la SUVA est toutefois revenue sur cette affirmation et a déclaré que le recourant avait effectivement travaillé pour B.________ Sàrl durant l’année 2016, en se fondant sur les documents suivants :  « Déclaration de salaire pour le calcul des primes définitives de l’année 2016 » de la SUVA, datée du 16 février 2017, mentionnant un montant de CHF 33’559.85 au titre de « salaires supplémentaires, par ex. jeunes, rentiers, stagiaires », en lien avec lequel le nom du recourant est inscrit entres parenthèses, au stylo, alors que d’autres employés sont pour leur part expressément cités (dossier, p. 12). La Cour relève à cet égard que ce même document, sans la mention manuscrite du nom du recourant, figure en p. 24 et 29 du dossier;  « Déclaration des salaires versés par l’employeur à son personnel » à l’attention de la Caisse FER CIFA, ni datée ni signée, mentionnant un montant de CHF 33’559.85 au titre de salaire brut versé au recourant, pour une période d’activité entre le 1er mai et le 31 décembre 2016 (dossier, p. 13);  « Certificat de salaire 2016 », à l’attention du Service cantonal des contributions, secteur de l’impôt à la source, signé par B.________ Sàrl avec mention de la date du 20 février 2017, attestant d’un engagement du recourant entre le 1er mai 2016 et le 31 décembre 2016, pour un revenu brut de CHF 33'559.95, donnant lieu à un impôt retenu de CHF 2'023.65 (dossier, p. 14). On relèvera toutefois qu’un exemplaire de ce même document, cette fois sans date ni signature, figure également au dossier (p. 44);</w:t>
      </w:r>
    </w:p>
    <w:p>
      <w:r>
        <w:t>Tribunal cantonal TC Page 5 de 6  Un extrait de compte de B.________ Sàrl pour l’année 2016, daté du 5 mars 2018, mentionnant également un montant de CHF 33'559.95 versé au recourant au titre de « salaire brut 05-12.16 » (dossier, p. 15). Le fait que la SUVA ait finalement reconnu le recourant comme employé de B.________ Sàrl sur la base de ces documents émanant exclusivement de cette société, pour certains non signés ou datés, ou sans nulle mention du nom du recourant, ne permet pas encore de prouver l'exercice effectif d'une activité salariée suffisamment contrôlable et soumise au prélèvement de cotisations sociales.</w:t>
      </w:r>
    </w:p>
    <w:p>
      <w:r>
        <w:rPr>
          <w:b/>
        </w:rPr>
        <w:t>E. 4.2</w:t>
      </w:r>
    </w:p>
    <w:p>
      <w:r>
        <w:t>D’autre part, comme l’a souligné l’autorité intimée, le montant des salaires déclarés pour l’année 2016 selon ces documents (CHF 33'559.95), additionné au total des salaires 2017 (CHF 83'525.- selon le certificat de salaire daté du 7 février 2018; dossier, p. 55), soit un montant de CHF 117'084.95, ne correspond pas au montant annoncé initialement par l’employeur (CHF 124'678.25 du mois de mai 2016 au mois de novembre 2017, selon l’attestation de l’employeur du 21 décembre 2018; dossier, p. 78-79). En outre, les fiches de salaire, non datées, indiquant un salaire brut mensuel de CHF 7'593.20 de janvier à novembre 2017 (dossier, p. 84 ss), diffèrent, et dans une mesure remarquable, des quittances de salaire manuscrites, pour leur part non signées (ni par l’employeur, ni par l’employé), lesquelles mentionnent un montant de CHF 5'652.15 entre janvier et octobre 2017 (à l’exception du mois d’août 2017; dossier, p. 65 ss). Ces divergences enlèvent ainsi toute crédibilité aux documents produits par l’employeur et donnent à penser qu’ils pourraient même être des faux. Tout particulièrement, la très nette hausse de salaire annoncée finalement pour l’année 2017, sur la base du certificat de salaire établi le 7 février 2018 par l’employeur, alors en liquidation (dossier, p. 55), et corroborées par des fiches de salaire non datées, ne s’explique pas véritablement, et paraît même douteuse compte tenu des difficultés économiques alors probablement rencontrées par l’entreprise.</w:t>
      </w:r>
    </w:p>
    <w:p>
      <w:r>
        <w:rPr>
          <w:b/>
        </w:rPr>
        <w:t>E. 4.3</w:t>
      </w:r>
    </w:p>
    <w:p>
      <w:r>
        <w:t>Enfin, l’absence de toute affiliation récente auprès d’une caisse LPP – confirmée par Swiss Life SA le 21 février 2018 (dossier, p. 40) – achève de confirmer les doutes relatifs à l’existence de réels rapports de travail entre le recourant et B.________ Sàrl.</w:t>
      </w:r>
    </w:p>
    <w:p>
      <w:r>
        <w:rPr>
          <w:b/>
        </w:rPr>
        <w:t>E. 4.4</w:t>
      </w:r>
    </w:p>
    <w:p>
      <w:r>
        <w:t>Quant aux déclarations de différentes personnes attestant avoir vu le recourant sur des chantiers, pour le compte de B.________ Sàrl, au cours des années 2016 et 2017, elles ne lui sont d’aucun secours. De même que l’attestation de contrôle de la Caisse de compensation interprofessionnelle AVS FER CIFA du 4 avril 2018 produite au cours de l’échange des écritures, qui n’évoque nullement les relations de travail entre le recourant et B.________ Sàrl, question déterminante en l’espèce. Quoi qu’il en soit, le fait que le recourant ait, occasionnellement ou même régulièrement, fourni ses services à l’entreprise de son fils, ne constituerait pas encore une activité soumise à cotisation au sens de l’art. 13 al. 1 LACI. Il y a bien plutôt lieu de craindre, comme il a été dit plus haut, qu’une telle activité n’ait finalement été déclarée tardivement, dans le but d’obtenir des prestations de l’assurance-chômage et, éventuellement, de protéger les intérêts du recourant dans la faillite.</w:t>
      </w:r>
    </w:p>
    <w:p>
      <w:r>
        <w:t>Tribunal cantonal TC Page 6 de 6</w:t>
      </w:r>
    </w:p>
    <w:p>
      <w:r>
        <w:rPr>
          <w:b/>
        </w:rPr>
        <w:t>E. 5</w:t>
      </w:r>
    </w:p>
    <w:p>
      <w:r>
        <w:t>Au vu de ce qui précède, il appert que les éléments portés à la connaissance de la Cour dans le cadre du présent recours ne permettent pas de prouver, au niveau de la vraisemblance prépondérante applicable, l’exercice effectif d’une activité soumise à cotisation auprès de B.________ Sàrl. C’est dès lors à juste titre que son droit à l’indemnité de chômage a été nié. Partant, le recours doit être rejeté.</w:t>
      </w:r>
    </w:p>
    <w:p>
      <w:r>
        <w:rPr>
          <w:b/>
        </w:rPr>
        <w:t>E. 5.1</w:t>
      </w:r>
    </w:p>
    <w:p>
      <w:r>
        <w:t>En application du principe de la gratuité de la procédure valant en la matière (cf. art. 61 let. a LPGA, applicable par le renvoi de l'art. 1 al. 1 LACI), il n'est pas perçu de frais de justice.</w:t>
      </w:r>
    </w:p>
    <w:p>
      <w:r>
        <w:rPr>
          <w:b/>
        </w:rPr>
        <w:t>E. 5.2</w:t>
      </w:r>
    </w:p>
    <w:p>
      <w:r>
        <w:t>Vu le sort du recours, il n'est par ailleurs pas alloué de dépens. la Cour arrête : I. Le recours est rejeté. Partant, la décision sur opposition du 13 mars 2018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mai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