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91 vom 1. Mai 2019</w:t>
      </w:r>
    </w:p>
    <w:p>
      <w:r>
        <w:t>FR Kantonsgericht, 2019-05-01, FR</w:t>
      </w:r>
    </w:p>
    <w:p>
      <w:r>
        <w:rPr>
          <w:b/>
        </w:rPr>
        <w:t xml:space="preserve">Quelle: </w:t>
      </w:r>
      <w:r>
        <w:t>https://mcp.opencaselaw.ch/entscheid/fr_gerichte_605_2018_91</w:t>
      </w:r>
    </w:p>
    <w:p>
      <w:r>
        <w:t>FR: FR_GERICHTE 605 2018 91 du 1 mai 2019</w:t>
      </w:r>
    </w:p>
    <w:p>
      <w:r>
        <w:t>IT: FR_GERICHTE 605 2018 91 del 1 maggio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w:t>
      </w:r>
    </w:p>
    <w:p>
      <w:r>
        <w:t>Tribunal cantonal TC Page 4 de 16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3</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w:t>
      </w:r>
    </w:p>
    <w:p>
      <w:r>
        <w:rPr>
          <w:b/>
        </w:rPr>
        <w:t>E. 3.1</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5 de 16</w:t>
      </w:r>
    </w:p>
    <w:p>
      <w:r>
        <w:rPr>
          <w:b/>
        </w:rPr>
        <w:t>E. 3.2</w:t>
      </w:r>
    </w:p>
    <w:p>
      <w:r>
        <w:t>Enfin, selon la jurisprudence récente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w:t>
      </w:r>
    </w:p>
    <w:p>
      <w:r>
        <w:rPr>
          <w:b/>
        </w:rPr>
        <w:t>E. 4.1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371 consid. 2b et 112 V 387 consid. 1b).</w:t>
      </w:r>
    </w:p>
    <w:p>
      <w:r>
        <w:rPr>
          <w:b/>
        </w:rPr>
        <w:t>E. 4.2</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l'assurance-invalidité (RAI; RS 831.201), a valeur de base de comparaison dans le temps si elle résulte d'un examen matériel du droit à la rente (cf. arrêts TF 9C_46/2009 du 14 août 2009 consid. 3.1; 9C_910/2010 du 7 juillet 2011 consid. 3.2 a contrario).</w:t>
      </w:r>
    </w:p>
    <w:p>
      <w:r>
        <w:rPr>
          <w:b/>
        </w:rPr>
        <w:t>E. 5</w:t>
      </w:r>
    </w:p>
    <w:p>
      <w:r>
        <w:t>Est litigieux le refus de l'OAI d'augmenter le quart de rente octroyé à l’assuré par décision du 27 octobre 2014, confirmé par arrêt du TC du 8 février 2016. Il convient de revenir brièvement sur le parcours médical du recourant afin de voir si et comment son état de santé a pu évoluer depuis la décision du 27 octobre 2014 réduisant la rente entière à un quart de rente.</w:t>
      </w:r>
    </w:p>
    <w:p>
      <w:r>
        <w:rPr>
          <w:b/>
        </w:rPr>
        <w:t>E. 5.1</w:t>
      </w:r>
    </w:p>
    <w:p>
      <w:r>
        <w:t>Octroi d'une demi-rente (2 novembre 2000) Le recourant, né en 1957, a tout d'abord été victime de plusieurs accidents survenus dans le cadre de l'exercice de son métier de plâtrier.</w:t>
      </w:r>
    </w:p>
    <w:p>
      <w:r>
        <w:t>Tribunal cantonal TC Page 6 de 16 Il s’est tout d’abord abimé le poignet en 1986 (fracture du scaphoïde; cf. rapport médical SUVA du 25 mai 1993, dossier OAI, p. 297). En 1995, il est tombé sur le genou gauche depuis un échafaudage (lésion ligament interne du genou et rupture itérative de la corne du ménisque interne; cf. déclaration d'accident du 25 janvier 1995, dossier OAI, p. 283). La même année, son genou droit présentait une pathologie typique (causant à terme une double déchirure ménisco-fémorale et ménisco-tibiale de la corne du ménisque), liée à l’exercice de son métier et considérée comme une lésion assimilée à un accident. Il a ainsi été opéré des deux genoux le 30 novembre 1995 par le Dr B.________, spécialiste en chirurgie orthopédique (cf. protocole opératoire du 30 novembre 1995, dossier OAI, p. 263). Alors qu’il venait de reprendre le travail, il a été victime de deux nouveaux accidents, survenus dans le cadre de ses loisirs: tout d’abord d’un accident de ski le 21 février 1997, lors duquel il a subi une fracture du plateau tibial externe de la jambe droite (cf. déclaration d'accident du 27 février 1997, dossier OAI, p. 228), puis une chute à vélo le 16 septembre 1997, qui a causé une fracture bicondylienne du plateau tibial de la jambe gauche (cf. déclaration d'accident du 24 septembre 1997, dossier OAI, p. 187). Compte tenu de ces différentes atteintes, il a été considéré, à l'occasion de l'examen médical final auprès du médecin d'arrondissement de la SUVA, le Dr D.________, que l'activité de plâtrier n'était plus exigible d'un point de vue médical. Une activité adaptée était en revanche exigible à plein temps sans diminution de rendement (dossier OAI, p. 303 s.). C'est dans ce contexte que, par décision du 2 novembre 2000, l'assuré s'est vu attribuer une demi- rente AI fondée sur un taux d'invalidité de 55% (dossier OAI, pièce 377). Pour parvenir à ce taux d’invalidité, deux réductions avaient été opérées sur un revenu statistique d’invalide exigible à plein temps dans une activité industrielle légère : la première, de 10%, comme perte de rendement, contrairement à ce qu’avait estimé le médecin d'arrondissement de la SUVA, et une seconde, de 30%, "compte tenu de l’ensemble des circonstances" (motivation du 12 septembre 2000, dossier OAI, p. 362 ss). La SUVA, par décision du 13 mars 2001, lui a également octroyé une rente LAA fondée sur le même taux (dossier OAI, pièce 396). La demi-rente AI a ensuite été confirmée lors de deux procédures de révision d'office, le 22 janvier 2004 (dossier OAI, p. 441) et le 23 avril 2007 (dossier OAI, p. 505).</w:t>
      </w:r>
    </w:p>
    <w:p>
      <w:r>
        <w:rPr>
          <w:b/>
        </w:rPr>
        <w:t>E. 5.2</w:t>
      </w:r>
    </w:p>
    <w:p>
      <w:r>
        <w:t>Augmentation provisoire de la demi-rente en rente entière (16 octobre 2012) Face à de telles atteintes des deux genoux, des prothèses, tout d'abord à gauche le 2 mars 2011 (dossier OAI, p. 581), puis à droite le 29 mai 2012 (cf. not. dossier OAI, p. 725), ont dû être implantées par le Dr B.________. Durant cette période, le recourant fut provisoirement mis au bénéfice d’une rente entière, jusqu’à nouvelle réévaluation de la situation au terme de l’incapacité de travail post-opératoire (cf. motivation du 7 août 2012, dossier OAI, p. 746 ss, et décision du 16 octobre 2012, dossier OAI, p. 741 ss).</w:t>
      </w:r>
    </w:p>
    <w:p>
      <w:r>
        <w:t>Tribunal cantonal TC Page 7 de 16</w:t>
      </w:r>
    </w:p>
    <w:p>
      <w:r>
        <w:rPr>
          <w:b/>
        </w:rPr>
        <w:t>E. 5.3</w:t>
      </w:r>
    </w:p>
    <w:p>
      <w:r>
        <w:t>Décision du 27 octobre 2014 (octroi d'un quart de rente) Le 24 septembre 2013, l'assuré a été examiné par le Dr E.________, spécialiste en médecine physique et réadaptation et en rhumatologie et médecin d'arrondissement de la SUVA. Dans son rapport d'examen médical final, ce dernier a estimé que la pose des deux prothèses avait plutôt amélioré la situation antérieure et, partant, a confirmé l'exigibilité d'une activité adaptée, à 100% et sans diminution de rendement, telle que retenue par son prédécesseur en 2000. Il avait ainsi confirmé les limitations fonctionnelles suivantes: activité "sur un sol plat et non irrégulier, sans port de charge lourde avec une sollicitation type alternée, pas d'utilisation d'échelle ou d'échafaudages, pas de descente ou de montée d'escalier régulières, pas de nécessité de devoir s'agenouiller ou de travailler au sol ou s'accroupir régulièrement" (dossier OAI, p. 866 ss). Une nouvelle intervention (révision de la prothèse du genou droit) a ensuite encore été pratiquée le 17 juin 2014 par le Dr B.________ (dossier OAI, p. 971). Comme prévu dans la décision précédente, l'OAI a alors réévalué la situation et, par décision du 27 octobre 2014, a fixé le taux d'invalidité à 43%, n'ouvrant le droit qu'à un seul quart de rente, dès le 1er décembre 2014. L'OAI a en effet estimé que la dernière intervention du genou droit avait encore amélioré la situation du point de vue des douleurs, sans modifier la pleine capacité de travail résiduelle dans une activité adaptée retenue dans la décision du 2 novembre 2000. Il a ainsi tenu compte, comme par le passé, d'une pleine capacité de travail résiduelle dans une activité adaptée, mais désormais sans diminution de rendement, et a réduit l'abattement à 15%, au lieu des 30% retenus précédemment (dossier OAI, p. 982 s. et 984 ss.).</w:t>
      </w:r>
    </w:p>
    <w:p>
      <w:r>
        <w:rPr>
          <w:b/>
        </w:rPr>
        <w:t>E. 5.4</w:t>
      </w:r>
    </w:p>
    <w:p>
      <w:r>
        <w:t>Recours et arrêt du 8 février 2016 Saisie d'un recours contre cette dernière décision, la Cour de céans l'a rejeté par arrêt du 8 février 2016 (605 2014 246), en confirmant le taux d'invalidité de 43% et, partant, le quart de rente. En substance, elle a retenu que la pose de prothèses aux deux genoux avait permis d'améliorer l'état de santé du recourant, de sorte que la pleine capacité de travail dans une activité adaptée, dont il avait été tenu compte dans la décision du 2 novembre 2000, était à tout le moins conservée. Quant à la diminution de rendement de 10% admise à l'époque - alors même qu'elle n'avait pas été admise par le médecin d'arrondissement de la SUVA -, la Cour a estimé qu'elle n'était désormais plus justifiée, pas plus que la réduction de 30% qui avait été opérée sur le revenu statistique d'invalide dans la décision du 2 novembre 2000 "compte tenu de l'ensemble des circonstances", sans autre explication. En effet, au vu des différentes opérations des genoux, de la disparition des douleurs au poignet et d’une perte de poids importante suite à la pose d’un by-pass gastrique, il se justifiait de retenir une amélioration de la situation par rapport à celle qui prévalait lors de l'octroi de la demi-rente en 2000. Partant, l’OAI était en droit de tenir compte d'une pleine capacité de travail médico-théorique dans une activité industrielle légère adaptée, ceci sans diminution de rendement. Concernant la fixation d'un abattement de 15% sur le revenu statistique d'invalide, la Cour a considéré qu'elle n'excédait pas le pouvoir d'appréciation de l'autorité intimée, tout en précisant que seul l'âge du recourant justifiait une réduction et que rien ne permettait de maintenir la réduction globale de 30%, particulièrement généreuse, opérée à l'époque sans véritable explication.</w:t>
      </w:r>
    </w:p>
    <w:p>
      <w:r>
        <w:t>Tribunal cantonal TC Page 8 de 16 Non contesté, cet arrêt est entré en force.</w:t>
      </w:r>
    </w:p>
    <w:p>
      <w:r>
        <w:rPr>
          <w:b/>
        </w:rPr>
        <w:t>E. 5.5</w:t>
      </w:r>
    </w:p>
    <w:p>
      <w:r>
        <w:t>Procédure de révision litigieuse (26 novembre 2015)</w:t>
      </w:r>
    </w:p>
    <w:p>
      <w:r>
        <w:rPr>
          <w:b/>
        </w:rPr>
        <w:t>E. 5.5.1</w:t>
      </w:r>
    </w:p>
    <w:p>
      <w:r>
        <w:t>Annonce de nouvelles atteintes Dans l'intervalle, dans le cadre d'une mesure d'initiation au travail soutenue par l'AI, l'assuré a été engagé à 60% par l'entreprise F.________ en tant qu'aide-carreleur, notamment pour effectuer des petits travaux de manutention, de surveillance de chantier et de calculs de métrés, dès le 1er février 2015 (dossier OAI, p. 1009, 1015 ss, 1028 ss et 1031 ss). Dès le 21 novembre 2015, il s'est toutefois trouvé en incapacité de travail totale en raison de douleurs au dos et à la jambe droite (cf. questionnaire pour la révision de la rente d'invalidité, dossier OAI, p. 1192 ss). Consulté en urgence, le Dr B.________, dans un rapport du 23 novembre 2015, avait alors suspecté un "problème ilio-lombaire bas, avec possible compression radiculaire L3-L4 D" (dossier OAI, p. 1045). Ce rapport a été transmis spontanément à l'OAI, qui, l’ayant reçu le 26 novembre 2015, a alors entamé une nouvelle procédure de révision du droit à la rente de l'assuré. Le 5 février 2016, le Dr G.________, spécialiste en médecine interne générale, médecin traitant de l’assuré, a ensuite prolongé l’arrêt de travail en évoquant le diagnostic de "syndrome sacro-iliaque droit" (dossier OAI, p. 1080 et 1084). Le 29 avril 2016, ce dernier a indiqué à l’OAI que l’état de son patient s’était aggravé au mois de novembre 2015, impliquant une incapacité de travail totale. Il a mentionné les atteintes suivantes : "syndrome sacro-iliaque", "gonalgie droite en aggravation" et "épaule gauche". En conclusion, il a affirmé qu’aucune réinsertion professionnelle, même partielle, n’était envisageable "sur le premier marché du travail" (dossier OAI, p. 1195-1196), tout en laissant ouverte la question de l’exigibilité d’une autre activité, éventuellement à 50% "selon évaluation spécialisée" (dossier OAI, p. 1200). Dans un rapport du 11 février 2016, le Dr H.________, spécialiste en chirurgie orthopédique et traumatologie de l'appareil locomoteur, a mentionné un "syndrome sacro-iliaque D" et de "lombocruralgies D d'origine mixte", avec cependant une "nette amélioration des douleurs sacro- iliaques suite à l'infiltration" qui avait été pratiquée à ce niveau le 1er décembre 2015. Ce spécialiste a toutefois confirmé l'arrêt de travail attesté par le médecin traitant (dossier OAI, p. 1188 ss). Invité à se prononcer sur cette nouvelle révision, le service médical régional de l'OAI (SMR), par la voix du Dr I.________, spécialiste en médecine interne générale, a estimé le 17 mai 2016 qu'il convenait de solliciter l'avis du Dr C.________, s'agissant des nouvelles atteintes de l'épaule gauche, et du Dr B.________, s'agissant de l'évolution des lombo-cruralgies (dossier OAI, p. 1203 s.).</w:t>
      </w:r>
    </w:p>
    <w:p>
      <w:r>
        <w:rPr>
          <w:b/>
        </w:rPr>
        <w:t>E. 5.5.2</w:t>
      </w:r>
    </w:p>
    <w:p>
      <w:r>
        <w:t>Investigations complémentaires Le même jour, l’OAI a dès lors interpellé le Dr C.________, spécialiste en chirurgie orthopédique et traumatologie de l'appareil locomoteur et en chirurgie de la main, qui, dans un rapport non daté, a indiqué avoir reçu l'assuré en consultation le 24 août 2015 en raison de "douleurs occasionnelles à la face antérieure de l'épaule droite", et a posé le diagnostic de "omarthrose D" et de "discrète arthrose poignet D sur status après fracture scaphoïde", en précisant que "les deux arthroses,</w:t>
      </w:r>
    </w:p>
    <w:p>
      <w:r>
        <w:t>Tribunal cantonal TC Page 9 de 16 épaule et poignet, sont encore modérées et bien contrôlées (…). Il n'y a pas d'autre geste à entreprendre pour l'instant" (dossier OAI, p. 1207). Un rapport a également été demandé au Dr B.________ le même jour. C’est cependant le Dr J.________, spécialiste en chirurgie orthopédique, qui a répondu le 29 août 2016, en indiquant que l'évolution suite à la dernière intervention était "favorable", "avec disparition quasi complète des douleurs". Il ne s’est en revanche pas prononcé sur l’exigibilité d’une activité adaptée (dossier OAI, p. 1213 s.). Le 27 juin 2016, le Dr K.________, spécialiste en neurologie consulté sur proposition du médecin traitant suite à l’apparition des lombo-cruralgies, a indiqué que les douleurs avaient progressivement diminué, mais qu’une perte de force subsistait. Il a diagnostiqué des "lombocruralgie L2, L3 et/ou L4 d'origine compressive et une plexite", et plus précisément un "status post plexio lombaire du MID", en présence d’une suspicion d’atteinte neurogène périphérique proximale (dossier OAI, p. 1216 s.). Sur la base de ces nouveaux éléments, le Dr I.________ du SMR a estimé, le 13 septembre 2016, que "l'assuré souffre de problèmes ostéo-articulaires principalement de type arthrosique, relativement peu invalidantes mais contre-indiquant certaines activités, ainsi que de séquelles de plexite lombaire (selon Dr K.________) susceptibles d'expliquer les fortes douleurs survenues fin 2015". Il a affirmé que le rapport du neurologue permettait de comprendre l’incapacité de travail attestée par le médecin traitant et confirmait la survenance d’une aggravation, "dont les répercussions sur la capacité de travail restent à préciser". Il a dès lors recommandé la mise en œuvre d’une expertise neurologique pour préciser l’exigibilité (dossier OAI, p. 1221).</w:t>
      </w:r>
    </w:p>
    <w:p>
      <w:r>
        <w:rPr>
          <w:b/>
        </w:rPr>
        <w:t>E. 5.5.3</w:t>
      </w:r>
    </w:p>
    <w:p>
      <w:r>
        <w:t>Expertise neurologique (5 juillet 2017) Une expertise neurologique a ainsi été mise en œuvre auprès du Dr L.________, spécialiste en neurologie. Le rapport du 5 juillet 2017 (dossier OAI, p. 1237 ss) retranscrit tout d’abord l’ensemble des plaintes exprimées par l’assuré (douleurs au niveau des 2 épaules, constantes, s'accompagnant d'une limitation des mouvements; gêne au niveau du poignet et du pouce droits, avec une limitation de la flexion du pouce; douleurs au niveau des 2 genoux, qualifiées de constantes, plus prononcées à gauche, entraînant une gêne à la marche pouvant aller jusqu'à la chute avec tout particulièrement des difficultés à se déplacer en terrain inégal; tendinite récente à gauche; douleurs sacro-iliaques droites et à la face antérieure de la cuisse droite, accompagnées, comme précité, de tremblements au niveau de la musculature antérieure de la cuisse droite et d'un manque de force de cette cuisse, sans troubles sensitifs; rapport, p. 12). L’expert, constatant que les atteintes sont de nature essentiellement orthopédique, précise alors d’emblée qu’il ne se prononcera pas sur la capacité de travail globale, mais uniquement sur la symptomatologie survenue le 16 novembre 2015 (p. 15), après un choc du pied droit contre une marche d’escalier, sans chute, suite auquel se sont développées de violentes douleurs au niveau de la région sacro-iliaque droite avec irradiations le long de la face antérieure de la cuisse (p. 11). Sur le plan neurologique, il affirme que l’examen clinique, complété par un ENMG, n’a pas révélé de "signes d'atteinte neurogène périphérique significatifs dans l'ensemble des muscles examinés au niveau du membre inférieur droit et dépendant des myotomes L3-S1", ni de "signes de dénervation spontanés certains dans la musculature paravertébrale" (p. 14), seule une "limitation modérée de la mobilité du rachis cervico-dorso-lombaire, avec provocation de quelques douleurs locales, sans plus" ayant été constatée (p. 16).</w:t>
      </w:r>
    </w:p>
    <w:p>
      <w:r>
        <w:t>Tribunal cantonal TC Page 10 de 16 L’expert a par ailleurs évoqué la possible influence défavorable du contexte psycho-social : "il n'est pas impossible que le contexte socio-professionnel et le désir de récupérer une rente complète ne participent au maintien au moins en partie des plaintes faisant suite à l'épisode de novembre 2015" (p. 17). Il a donc conclu que, malgré la persistance de plaintes liées à des lombo-sacro-cruralgies droites, il n’existait "pas d'éléments cliniques et électrophysiologiques permettant de conclure à une symptomatologie suffisamment importante pour représenter une cause d'aggravation significative de l'incapacité de travail reconnue préalablement […] pour les problèmes orthopédiques. En conséquence de ce qui précède, plus d'un an après la survenue aiguë des troubles, je considère que persistent quelques plaintes modérées ne représentant pas une cause d'invalidité" (p. 17). Il a estimé, sur la base du dossier et des déclarations de l’assuré, qu’une aggravation transitoire s’était certes produite depuis la dernière décision du 27 octobre 2014, sous la forme d'apparition de troubles neurologiques le 16.11.2015 justifiant une période d'incapacité de travail complète ayant duré au maximum 3 mois; au-delà, la capacité de travail est redevenue complète, cette atteinte n'entraînant pas de limitations fonctionnelles significatives (p. 21-22). S’agissant de l’évaluation de la capacité de travail résiduelle de l’assuré, l’expert a estimé qu’il convenait d’évaluer la situation sous l’angle des atteintes orthopédiques, en rappelant que son appréciation ne concernait que "les seules suites de l'épisode du 16.11.2015, dont les conséquences sur la capacité de travail résiduelle sont nulles et qui ne nécessitent pas en soi une réadaptation ni une réinsertion professionnelle" (p. 23). Le SMR, désormais par le Dr M.________, spécialiste en anesthésiologie, s’est prononcé sur ce rapport le 20 septembre 2017. Il a estimé que l’expertise neurologique remplissait les critères de qualité requis, de sorte que ses conclusions relatives à l’absence d’une atteinte incapacitante sur le plan neurologique devaient être suivies. Pour le surplus, il a affirmé que "les limitations fonctionnelles orthopédiques sont connues et inchangées. L'exigibilité médicale est donc à nouveau de 100% dans une activité adaptée" (dossier OAI, p. 1265 s.). Le Dr G.________, médecin traitant, a pour sa part indiqué que l’état de santé s’était aggravé (en mentionnant simultanément un état de santé stationnaire), ne permettant une réinsertion professionnelle qu’à un faible taux de 20% (rapport du 1er octobre 2017, dossier OAI, p. 969 s.). En parallèle, il a continué d’attester d’une incapacité de travail totale jusqu’au 31 octobre 2017 (dossier OAI, p. 1272 ss).</w:t>
      </w:r>
    </w:p>
    <w:p>
      <w:r>
        <w:rPr>
          <w:b/>
        </w:rPr>
        <w:t>E. 5.6</w:t>
      </w:r>
    </w:p>
    <w:p>
      <w:r>
        <w:t>Décision litigieuse C’est dans ce contexte que l’OAI a rendu le projet de décision de refus d’augmentation de la rente d’invalidité le 27 novembre 2017, au motif "qu'aucun élément médical objectif ne permet de remettre en cause l'exigibilité médico-théorique retenue dans [la] précédente décision, soit une capacité de travail de 100%, sans diminution de rendement dans une activité adaptée" (dossier OAI, p. 1290 s.). Dans ses observations du 23 janvier 2018, l’assuré a affirmé que la capacité médico-théorique retenue ne tient pas compte de la réalité du marché du travail. Dans le même sens, il a contesté l'abattement opéré sur le salaire statistique retenu au titre de revenu d'invalide, estimant que son âge et les limitations fonctionnelles dues à ses atteintes justifient une réduction supérieure à 15%. Il a en outre critiqué le manque d’instruction sur le plan orthopédique, notamment s’agissant des atteintes de l’épaule droite pour lesquelles une intervention était prévue le 16 avril 2018, en</w:t>
      </w:r>
    </w:p>
    <w:p>
      <w:r>
        <w:t>Tribunal cantonal TC Page 11 de 16 soulignant que les Dr C.________ et G.________ concluent à une aggravation de son état de santé, ne permettant plus l’exercice d’une activité professionnelle (dossier OAI, p. 1307 ss). A l’appui de ses observations, l’assuré a produit deux rapports du Dr C.________. Tout d’abord, un rapport du 25 janvier 2017, signalant une "arthrose gléno-humérale modérée et plus importante sur l'articulation AC", pour laquelle une infiltration a été pratiquée le jour même, ainsi qu’un second rapport du 6 décembre 2017 mentionnant les diagnostics d’"omarthrose bilatérale, arthrose acromio-claviculaire bilatérale et arthrose poignet droit" impliquant des limitations fonctionnelles spécifiques ("limitation de la mobilité en élévation des deux bras jusqu'à l'horizontale; douleurs à la mobilisation"). Ce médecin confirme une "lente aggravation progressive", principalement sous la forme d’une augmentation des douleurs, et estime, en conformité avec les autres avis médicaux au dossier, que l’activité de plâtrier n’est plus exigible. Il ne se prononce en revanche pas sur l’existence d’une capacité de travail résiduelle dans une autre activité, plus adaptée, et se limite à préciser que le port de charges est possible "pour autant que les bras soient maintenus le long du corps" (dossier OAI, p. 1313 s.). Il produit également un rapport du 22 décembre 2017 son médecin traitant, le Dr G.________, qui évoque quant à lui le diagnostic de "polyarthropathie des épaules, dos et genoux" et confirme une aggravation de l’état de santé. Il affirme que la capacité de travail de son patient est de 0%, sans préciser si cela concerne uniquement l’activité de plâtrier ou également une éventuelle activité adaptée. Il indique toutefois que son patient ne peut plus porter la moindre charge (dossier OAI, p. 1315). Le 26 janvier 2018, le Dr M.________ du SMR a tout d’abord rappelé que l’inexigibilité de l’activité de plâtrier n’était nullement contestée. Il a estimé que les limitations fonctionnelles attestées par le Dr C.________ étaient compatibles avec une activité adaptée aux atteintes orthopédiques retenues précédemment, par exemple une activité de surveillant de chantier. Il a dès lors estimé qu’il n’existait aucun élément médical justifiant une diminution du taux d'activité exigible dans une telle activité adaptée. S’agissant de l’aggravation mentionnée, il a estimé que celle-ci, comme pour toutes les pathologiques dégénératives, en particulier arthrosiques, se situaient principalement dans une augmentation des douleurs, ce qui était un élément subjectif. Enfin, il a relevé que l’atteinte du poignet droit n’était pas un élément nouveau et avait d’ores et déjà été prise en considération. En conclusion, il a affirmé que "les problèmes orthopédiques de l'assuré ne sont pas récents et ont été pris en compte. Ils ne justifient pas une incapacité de travail dans une activité adaptée" (dossier OAI, p. 1323). Sur la base de cette appréciation, l’OAI a confirmé son refus d’augmentation de la rente par décision du 20 février 2018.</w:t>
      </w:r>
    </w:p>
    <w:p>
      <w:r>
        <w:rPr>
          <w:b/>
        </w:rPr>
        <w:t>E. 5.7</w:t>
      </w:r>
    </w:p>
    <w:p>
      <w:r>
        <w:t>Recours et éléments médicaux ultérieurs Figure encore au dossier de l’autorité intimée un rapport du 22 mars 2018 du Dr J.________, consulté le même jour en raison de douleurs au genou gauche, qui estime que les douleurs "ressemblent tout à fait à celles ressenties en mai 2017, traitées par physiothérapie". Il a mentionné un comportement "un peu caricatural, avec une démarche présentant une boiterie", alors que la mobilité constatée lors de l’examen était comparable à celle du dernier contrôle, et a considéré que la situation était inchangée depuis un an (dossier OAI, p. 1333).</w:t>
      </w:r>
    </w:p>
    <w:p>
      <w:r>
        <w:t>Tribunal cantonal TC Page 12 de 16 A l’appui de son recours du 22 mars 2018, le recourant produit encore un rapport médical du</w:t>
      </w:r>
    </w:p>
    <w:p>
      <w:r>
        <w:rPr>
          <w:b/>
        </w:rPr>
        <w:t>E. 8</w:t>
      </w:r>
    </w:p>
    <w:p>
      <w:r>
        <w:t>Au vu de tout ce qui précède, la Cour estime que c’est à juste titre que l’OAI a refusé d’augmenter le quart de rente octroyé au recourant, à défaut de modification sensible de l’état de santé susceptible d’avoir une incidence sur le taux d’invalidité qui avait été déterminé le 27 octobre 2014. Il s’ensuit le rejet du recours et la confirmation de la décision attaquée. Compte tenu de l'issue du litige, les frais de procédure, fixés à CHF 800.-, sont mis à la charge du recourant qui succombe. Ils sont compensés avec son avance de frais. Il n’est enfin pas alloué d’indemnité de partie. la Cour arrête : I. Le recours est rejeté. Partant, la décision du 20 février 2018 est confirmée. II. Des frais de justice de CHF 800.- sont mis à la charge du recourant. Ils sont compensés avec l’avance de frais du 6 avril 2018.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mai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