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77 vom 22. August 2018</w:t>
      </w:r>
    </w:p>
    <w:p>
      <w:r>
        <w:t>FR Kantonsgericht, 2018-08-22, FR</w:t>
      </w:r>
    </w:p>
    <w:p>
      <w:r>
        <w:rPr>
          <w:b/>
        </w:rPr>
        <w:t xml:space="preserve">Quelle: </w:t>
      </w:r>
      <w:r>
        <w:t>https://mcp.opencaselaw.ch/entscheid/fr_gerichte_605_2018_77</w:t>
      </w:r>
    </w:p>
    <w:p>
      <w:r>
        <w:t>FR: FR_GERICHTE 605 2018 77 du 22 août 2018</w:t>
      </w:r>
    </w:p>
    <w:p>
      <w:r>
        <w:t>IT: FR_GERICHTE 605 2018 77 del 22 agosto 2018</w:t>
      </w:r>
    </w:p>
    <w:p>
      <w:pPr>
        <w:pStyle w:val="Heading2"/>
      </w:pPr>
      <w:r>
        <w:t>Regeste</w:t>
      </w:r>
    </w:p>
    <w:p>
      <w:r>
        <w:t>Arrêt de la Ie Cour des assurances sociales du Tribunal cantonal | Unfallversicherung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rPr>
          <w:b/>
        </w:rPr>
        <w:t>E. 2</w:t>
      </w:r>
    </w:p>
    <w:p>
      <w:r>
        <w:t>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w:t>
      </w:r>
    </w:p>
    <w:p>
      <w:r>
        <w:rPr>
          <w:b/>
        </w:rPr>
        <w:t>E. 2.1</w:t>
      </w:r>
    </w:p>
    <w:p>
      <w:r>
        <w:t>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rPr>
          <w:b/>
        </w:rPr>
        <w:t>E. 2.2</w:t>
      </w:r>
    </w:p>
    <w:p>
      <w:r>
        <w:t>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w:t>
      </w:r>
    </w:p>
    <w:p>
      <w:r>
        <w:t>Tribunal cantonal TC Page 4 de 7</w:t>
      </w:r>
    </w:p>
    <w:p>
      <w:r>
        <w:rPr>
          <w:b/>
        </w:rPr>
        <w:t>E. 3</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w:t>
      </w:r>
    </w:p>
    <w:p>
      <w:r>
        <w:rPr>
          <w:b/>
        </w:rPr>
        <w:t>E. 3.1</w:t>
      </w:r>
    </w:p>
    <w:p>
      <w:r>
        <w:t>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3.2</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t>Tribunal cantonal TC Page 5 de 7 Enfin,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(arrêts TF 8C_788/2012 du 17 juillet 2013 consid. 4; 8C_184/2012 du 21 février 2013 consid. 4; 8C_922/2011 du 19 juin 2012 consid. 6.1 et les références citées).</w:t>
      </w:r>
    </w:p>
    <w:p>
      <w:r>
        <w:rPr>
          <w:b/>
        </w:rPr>
        <w:t>E. 4</w:t>
      </w:r>
    </w:p>
    <w:p>
      <w:r>
        <w:t>Est litigieux le droit du recourant aux prestations de l'assurance-accidents, lequel dépend, en l'espèce, de l'existence d'un lien de causalité naturelle entre l'accident et les atteintes signalées.</w:t>
      </w:r>
    </w:p>
    <w:p>
      <w:r>
        <w:rPr>
          <w:b/>
        </w:rPr>
        <w:t>E. 4.1</w:t>
      </w:r>
    </w:p>
    <w:p>
      <w:r>
        <w:t>Dans sa décision sur opposition, l'autorité intimée fait référence aux rapports médicaux de ses médecins-conseils. Dans son rapport du 4 février 2018, le Dr F.________, spécialiste en médecine interne générale, évoque d'emblée que "l'histoire est évocatrice d'un traumatisme bénin le 8 août 2016 pour lequel [le recourant] ne cherchera aucune aide à D.________ où il restera en vacances jusqu'au 12 août 2016, date de son arrivée en Suisse où il consultera E.________", rappelant la survenance d'un "événement aigu neurologique" le 10 août 2016 alors qu'il faisait un jogging. Le médecin défend la thèse de l'origine non-traumatique des troubles en faisant référence au "bilan lipidique nécessitant un traitement par statines" et à "la nécessité de diminuer la tension artérielle et l'anamnèse d'un épisode antérieur du même type survenu en 2008" (dossier Vaudoise, pièce 33). Cela étant, on ne peut pas ignorer que ce médecin est généraliste alors qu'il examine une problématique d'ordre neurologique. En outre, ses conclusions sont, de manière non négligeable, fondées sur l'indication que le recourant aurait "présenté un épisode similaire de trouble de l'élocution suivi de céphalées sévères il y a 8 ans". Cet antécédent n'a pourtant pas été sujet à d'autres investigations, alors même que de tels troubles pourraient être en lien avec d'autres problématiques médicales. Il apparaît ainsi que les conclusions du Dr F.________ sont sujettes à caution. L'autre médecin-conseil interrogé, le Dr G.________, spécialiste en chirurgie orthopédique et traumatologie de l'appareil locomoteur, pourrait également être d'avis qu'une partie des troubles présentés ne seraient pas (plus) en rapport avec l'accident d'août 2016. Cependant, son rapport manuscrit du 2 mars 2017 est composé de nombreuses abréviations et rédigé d'une écriture difficilement déchiffrable. Cet avis médical est en outre excessivement sommaire. Il ne peut dès lors pas être pris en compte pour trancher la présente affaire (cf. dossier Vaudoise, pièce 21). On relèvera que l'autorité intimée n'y fait elle-même qu'une référence très marginale.</w:t>
      </w:r>
    </w:p>
    <w:p>
      <w:r>
        <w:rPr>
          <w:b/>
        </w:rPr>
        <w:t>E. 4.2</w:t>
      </w:r>
    </w:p>
    <w:p>
      <w:r>
        <w:t>Alors même que les conclusions des deux médecins-conseils consultés apparaissent discutables, force est de constater que les médecins ayant pris en charge le recourant au sein du département neurologie de E.________ ne partagent pas leurs conclusions. La Dresse H.________, généraliste, retient ainsi le diagnostic de "AIT [accident ischémique transitoire] dans le territoire sylvien [gauche] avec troubles phasiques transitoires dans un contexte</w:t>
      </w:r>
    </w:p>
    <w:p>
      <w:r>
        <w:t>Tribunal cantonal TC Page 6 de 7 de dissection aiguë occlusive de l'[artère] carotide interne gauche le 12.08.2016, de probable origine traumatique" (dossier Vaudoise, pièces 6 et 14). Le supérieur de celle-ci, le Dr I.________, spécialiste en neurologie, précise que le recourant a été hospitalisé "dans le contexte d'une dissection aiguë et occlusive de la carotide interne s'étant compliquée par un AIT avec des troubles phasiques et visuels de l'œil gauche. Le bilan intra hospitalier, notamment par angio-IRM cérébrale et examen neurosonologique, a permis de confirmer le diagnostic d'une dissection carotidienne interne aiguë peu après son départ, avec extension dans la région pétreuse. Un bilan inflammatoire et auto-immun, à la recherche d'une artérite dans le contexte de connectivite, est revenu négatif. En conséquence, et surtout à la lumière de l'anamnèse de traumatisme crânien simple avec réception d'une mat de planche à voile sur la tête 3 jours avant, une origine traumatique est donc retenue comme la plus probable" (rapport du 1er mai 2017, dossier Vaudoise, pièce 25; cf. ég. pièce 13). La Dresse H.________ et le Dr I.________ tiennent dès lors à tout le moins pour "probable" l'existence d'un lien de causalité entre les troubles de leur patient et l'accident du 8 août 2016. Si la seule "probabilité" d'un tel lien ne saurait en attester l'existence au degré la vraisemblance prépondérante, l'on ne peut que constater qu'ils instillent un réel doute sur la position défendue par les médecins-conseils de l'autorité intimée, lesquels peinent à convaincre. Au passage, on relèvera le médecin-conseil de l'assureur-maladie, J.________, dont l'identité n'est pas précisée, semble également mettre en doute les conclusions du Dr F.________. En effet, dans un courrier du 10 mai 2017 adressé à l'autorité intimée, l'assureur indique que son propre "médecin conseil ne peut partager votre détermination". Relevant divers points, il estime que "le lien de causalité doit être admis avec certitude" (dossier OAI, p. 23)).</w:t>
      </w:r>
    </w:p>
    <w:p>
      <w:r>
        <w:rPr>
          <w:b/>
        </w:rPr>
        <w:t>E. 4.3</w:t>
      </w:r>
    </w:p>
    <w:p>
      <w:r>
        <w:t>L'on se trouve dès lors en présence de deux opinions médicales qui aboutissent à des conclusions opposées sur une question médicale complexe nécessitant des connaissances spécifiques. L'instruction à laquelle a procédé l'autorité intimée était ainsi entachée d'un doute. A cet égard, la jurisprudence du TF paraît préconiser qu'une expertise soit systématiquement diligentée en présence d'un "doute à tout le moins léger" quant à la pertinence de l'avis du médecin-conseil (cf. arrêts TF 8C_370/2017 du 15 janvier 2018 consid. 3.3.3; 8C_586/2017 du 20 décembre 2017 consid. 5.3; 8C_796/2016 du 14 juin 2017 consid. 4.4). Même si cette jurisprudence pourrait remettre en cause le principe de la vraisemblance prépondérante ici applicable, on ne saurait l'ignorer.</w:t>
      </w:r>
    </w:p>
    <w:p>
      <w:r>
        <w:rPr>
          <w:b/>
        </w:rPr>
        <w:t>E. 5</w:t>
      </w:r>
    </w:p>
    <w:p>
      <w:r>
        <w:t>Il sied dès lors d'admettre le recours, bien fondé, d'annuler la décision sur opposition litigieuse et de renvoyer le dossier à l'autorité intimée pour complément d'instruction, confiée à un médecin externe, afin de départager les opinions. Selon le principe de la gratuité de la procédure valant en la matière, il n'est pas perçu de frais de justice. Ayant obtenu gain de cause, le recourant a droit à des dépens pour ses frais de défense. Le mandataire n'a du recourant n'a pas donné suite au courrier l'invitant à produire sa liste de frais. Partant, il sied de fixer l'indemnité à laquelle il peut prétendre ex aequo et bono, compte tenu de la difficulté et de l'importance relatives du litige et à la présence d'un seul échange d'écritures, à un</w:t>
      </w:r>
    </w:p>
    <w:p>
      <w:r>
        <w:t>Tribunal cantonal TC Page 7 de 7 montant total de CHF 1'823.20, soit CHF 1'500.-, équivalant à 6 heures à CHF 250.-/heure au titre d'honoraires, CHF 100.- au titre de débours et CHF 123.20 au titre de la TVA (7.7%). Ce montant est intégralement mis à la charge de l'autorité intimée. la Cour arrête : I. Le recours est admis. Partant, la décision sur opposition est annulée et le dossier renvoyé à l'autorité intimée pour mesures d'instruction complémentaire. II. Il n'est pas perçu de frais de justice. III. L'indemnité de partie est fixée à CHF 1'823.20, TVA (7.7%) à hauteur de CHF 123.20 comprise, et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2018/pte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