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76 vom 21. August 2019</w:t>
      </w:r>
    </w:p>
    <w:p>
      <w:r>
        <w:t>FR Kantonsgericht, 2019-08-21, FR</w:t>
      </w:r>
    </w:p>
    <w:p>
      <w:r>
        <w:rPr>
          <w:b/>
        </w:rPr>
        <w:t xml:space="preserve">Quelle: </w:t>
      </w:r>
      <w:r>
        <w:t>https://mcp.opencaselaw.ch/entscheid/fr_gerichte_605_2018_76</w:t>
      </w:r>
    </w:p>
    <w:p>
      <w:r>
        <w:t>FR: FR_GERICHTE 605 2018 76 du 21 août 2019</w:t>
      </w:r>
    </w:p>
    <w:p>
      <w:r>
        <w:t>IT: FR_GERICHTE 605 2018 76 del 21 agosto 2019</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4 de 13</w:t>
      </w:r>
    </w:p>
    <w:p>
      <w:r>
        <w:rPr>
          <w:b/>
        </w:rPr>
        <w:t>E. 3</w:t>
      </w:r>
    </w:p>
    <w:p>
      <w:r>
        <w:t>Selon l’art. 8 al. 1 LAI, les assurés invalides ou menacés d'une invalidité ont droit à des mesures de réadaptation pour autant: a. que ces mesures soient nécessaires et de nature à rétablir, maintenir ou améliorer leur capacité de gain ou leur capacité d'accomplir leurs travaux habituels; b. que les conditions d'octroi des différentes mesures soient remplies.</w:t>
      </w:r>
    </w:p>
    <w:p>
      <w:r>
        <w:rPr>
          <w:b/>
        </w:rPr>
        <w:t>E. 3.1</w:t>
      </w:r>
    </w:p>
    <w:p>
      <w:r>
        <w:t>Le droit aux mesures de réadaptation n'est pas lié à l'exercice d'une activité lucrative préalable. Lors de la fixation de ces mesures, il est tenu compte de la durée probable de la vie professionnelle restante (art. 8 al. 1bis LAI). Les assurés ont droit aux prestations prévues aux art. 13 et 21, quelles que soient les possibilités de réadaptation à la vie professionnelle ou à l'accomplissement de leurs travaux habituels (art. 8 al. 2 LAI). Les assurés ont droit aux prestations prévues à l'art. 16, al. 2, let. c, que les mesures de réadaptation soient nécessaires ou non pour maintenir ou améliorer leur capacité de gain ou leur capacité d'accomplir leurs travaux habituels (art. 8 al. 2bis LAI). Les mesures de réadaptation comprennent (art. 8 al. 3 LAI): a. des mesures médicales; abis. des mesures de réinsertion préparant à la réadaptation professionnelle; b. des mesures d'ordre professionnel (orientation professionnelle, formation professionnelle initiale, reclassement, placement, aide en capital); d. l'octroi de moyens auxiliaires.</w:t>
      </w:r>
    </w:p>
    <w:p>
      <w:r>
        <w:rPr>
          <w:b/>
        </w:rPr>
        <w:t>E. 3.2</w:t>
      </w:r>
    </w:p>
    <w:p>
      <w:r>
        <w:t>Conformément à l'art. 17 al. 1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RAI). Selon la jurisprudence, une perte de gain durable ou prolongée, dans toute activité exigible ne nécessitant pas une formation professionnelle complémentaire, est suffisante pour ouvrir un droit au reclassement dans une nouvelle profession lorsqu'elle est de 20% environ (ATF 124 V 108 consid. 2b et les références citées). Ce taux ne constitue pas une limite absolue. Selon les circonstances du cas particulier, une invalidité légèrement inférieure à 20% peut déjà ouvrir droit à une mesure de reclassement (arrêt TF I 665/99 du 18 octobre 2000).</w:t>
      </w:r>
    </w:p>
    <w:p>
      <w:r>
        <w:rPr>
          <w:b/>
        </w:rPr>
        <w:t>E. 4</w:t>
      </w:r>
    </w:p>
    <w:p>
      <w:r>
        <w:t>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w:t>
      </w:r>
    </w:p>
    <w:p>
      <w:r>
        <w:rPr>
          <w:b/>
        </w:rPr>
        <w:t>E. 4.1</w:t>
      </w:r>
    </w:p>
    <w:p>
      <w:r>
        <w:t>La rente est échelonnée comme suit selon le taux de l’invalidité: un taux d’invalidité de 40% au moins donne droit à un quart de rente; lorsque l’invalidité atteint 50% au moins, l’assuré a droit</w:t>
      </w:r>
    </w:p>
    <w:p>
      <w:r>
        <w:t>Tribunal cantonal TC Page 5 de 13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w:t>
      </w:r>
    </w:p>
    <w:p>
      <w:r>
        <w:rPr>
          <w:b/>
        </w:rPr>
        <w:t>E. 4.2</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5.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5.1.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5.2.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5.2.1. Pour fixer le revenu de valide,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w:t>
      </w:r>
    </w:p>
    <w:p>
      <w:r>
        <w:t>Tribunal cantonal TC Page 6 de 13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TF 9C_394/2013 du 27 septembre 2013 consid. 3.3; 9C_238/2008 du 5 janvier 2009 consid. 3; B 80/01 du 17 octobre 2003 consid. 5.2.2 et les références citées). Lorsque la jurisprudence précise qu'il y a lieu de recourir aux données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 marché général du travail. Dans la mesure toutefois où la profession concernée n'est pas tombée en désuétude, rien ne justifie de s'écarter du montant du dernier salaire réalisé par la personne assurée (arrêt TF 9C_238/2008 du 5 janvier 2009 consid. 4.1). 5.2.2.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6.1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w:t>
      </w:r>
    </w:p>
    <w:p>
      <w:r>
        <w:t>Tribunal cantonal TC Page 7 de 13</w:t>
      </w:r>
    </w:p>
    <w:p>
      <w:r>
        <w:rPr>
          <w:b/>
        </w:rPr>
        <w:t>E. 6.2</w:t>
      </w:r>
    </w:p>
    <w:p>
      <w:r>
        <w:t>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l'assurance-invalidité (RAI ; RS 831.201), a valeur de base de comparaison dans le temps si elle résulte d'un examen matériel du droit à la rente (cf. arrêts TF 9C_46/2009 du 14 août 2009 consid. 3.1 in SVR 2010 IV n° 4 p. 7 et 9C_910/2010 du 7 juillet 2011 consid. 3.2 a contrario).</w:t>
      </w:r>
    </w:p>
    <w:p>
      <w:r>
        <w:rPr>
          <w:b/>
        </w:rPr>
        <w:t>E. 6.3</w:t>
      </w:r>
    </w:p>
    <w:p>
      <w:r>
        <w:t>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rPr>
          <w:b/>
        </w:rPr>
        <w:t>E. 7</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w:t>
      </w:r>
    </w:p>
    <w:p>
      <w:r>
        <w:rPr>
          <w:b/>
        </w:rPr>
        <w:t>E. 7.1</w:t>
      </w:r>
    </w:p>
    <w:p>
      <w:r>
        <w:t>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w:t>
      </w:r>
    </w:p>
    <w:p>
      <w:r>
        <w:t>Tribunal cantonal TC Page 8 de 13</w:t>
      </w:r>
    </w:p>
    <w:p>
      <w:r>
        <w:rPr>
          <w:b/>
        </w:rPr>
        <w:t>E. 8</w:t>
      </w:r>
    </w:p>
    <w:p>
      <w:r>
        <w:t>Est en l’espèce litigieuse la question de l’aggravation de l’état de santé du recourant, et partant, la révision de son droit aux prestations après la survenance d’un accident en 2016. Il s’agit de se référer au dossier.</w:t>
      </w:r>
    </w:p>
    <w:p>
      <w:r>
        <w:rPr>
          <w:b/>
        </w:rPr>
        <w:t>E. 8.1</w:t>
      </w:r>
    </w:p>
    <w:p>
      <w:r>
        <w:t>En 2003, pour refuser d’allouer une rente d’invalidité à l’assuré, l’autorité intimée avait retenu que ce dernier présentait une capacité de travail de 100% dans une activité de substitution respectant ses limitations fonctionnelles, telle qu’une activité d’ouvrier dans la production industrielle légère. L’office s’était alors essentiellement fondé sur la prise de position du 31 octobre 2001 du Dr F.________, médecin spécialiste en chirurgie et médecin d’arrondissement de la CNA, qui avait diagnostiqué un status après plastie du ligament croisé antérieur de genou gauche le 23 novembre 1998, un status après incision le 21 puis suture secondaire le 28 avril 2000 en raison d’un syndrome de loges des péroniers à gauche, ainsi qu’un claquage du quadriceps droit le</w:t>
      </w:r>
    </w:p>
    <w:p>
      <w:r>
        <w:rPr>
          <w:b/>
        </w:rPr>
        <w:t>E. 8.2</w:t>
      </w:r>
    </w:p>
    <w:p>
      <w:r>
        <w:t>D’autres pièces médicales ont été déposées au dossier jusqu’en 2005: - La prise de position du 23 septembre 2003 du Dr F.________, qui a retenu un « Status bientôt 5 ans après une plastie du ligament croisé antérieur du genou gauche qui a été pratiquée le 23.11.1998. Le 23.1.2002 une arthroscopie avec résection d’un repli synovial et extraction de la vis au niveau tibial est pratiquée. Status 2 ans et 3 mois après rupture du droit antérieur du quadriceps droit. Comme séquelle, il persiste une limitation de la flexion des genoux et une amyotrophie des quadriceps. La stabilité au niveau des genoux, en particulier du genou gauche (opéré à deux reprises) me semble suffisante » (dossier AI pce p. 400 s.). - La prise de position du 31 août 2004 du Dr F.________, qui a diagnostiqué un status 6 ans après une entorse grave du genou gauche avec en particulier lésion du ligament croisé antérieur traitée chirurgicalement et un status plus de 3 ans après une déchirure du quadriceps droit (en particulier droit antérieur) traitée conservativement. Il a précisé ce qui suit: « Je propose au patient de reconsulter le Dr G.________ avec comme proposition de ma part une IRM de son genou gauche. Je rappelle cependant que ce genou ne présente pas d’instabilité. A mon avis, il s’agit plutôt d’un problème socio-économique. De façon médico-théorique, le patient reprendra son travail en plein dès le 1er septembre 2004 » (dossier AI pce p. 448 s., 452 s., 589 s.). - La prise de position du 2 juin 2005 du Dr F.________, qui a constaté une limitation de la flexion et un discret épanchement du genou gauche (dossier AI pce p. 469 s., 562 s.). - Le rapport médical du 27 juin 2005 du Dr H.________, médecin spécialiste en psychiatrie et psychothérapie, de I.________, qui a fait état d’un mouvement dépressif que l’assuré fait remonter à deux ans et a précisé que ce dernier était à ce jour suivi par un psychiatre-psychothérapeute et recevait une médication de Remeron. Le psychiatre a conclu à l’existence d’un trouble dépressif majeur en rémission partielle (F32.5) (dossier AI pce p. 477 s., 537 s.). - Le rapport médical du 18 juillet 2005 du Dr J.________, médecin spécialiste en médecine physique et réhabilitation ainsi qu’en chirurgie orthopédique, de I.________, qui a noté que « Durant tout l’examen clinique, le patient est très démonstratif, se touche le genou, grimace, tremble. […] L’hospitalisation n’a permis de mettre en évidence aucune atteinte organique</w:t>
      </w:r>
    </w:p>
    <w:p>
      <w:r>
        <w:t>Tribunal cantonal TC Page 9 de 13 objective hormis un discret état inflammatoire du genou gauche en début de séjour qui s’est fortement amélioré durant celui-ci. Les limitations constatées sont uniquement dues à la douleur alléguée par le patient. Une infiltration de corticoïdes effectuée en milieu de séjour n’a pas apporté d’amélioration sur les douleurs selon le patient. Dans cette situation, il convient de favoriser un retour aussi rapide que possible du patient dans le monde du travail. Au vu de la diminution de l’état inflammatoire du genou, une reprise du travail à 50% dans une activité adaptée évitant les ports de charge lourde et les positions accroupies, avec augmentation progressive à 100% est possible » (dossier AI pce p. 481 à 485, 529 à 533). - La prise de position du 18 août 2005 du Dr F.________, qui a estimé, quant à l’exigibilité, que « Le patient présente des séquelles d’une lésion du ligament croisé antérieur du genou gauche et un status après déchirure du droit antérieur dans le quadriceps sous forme d’une limitation de la flexion des genoux et une probable amyotrophie des quadriceps. Le périmètre de marche est limité à 500 mètres. L’assuré a des difficultés pour monter les escaliers et les pentes. La position assise est relativement bien supportée à condition que le patient puisse bouger quelque peu ses jambes. Peut porter au maximum 5 kg sur de petites distances. M. A.________ évite de marcher sur le terrain inégal. En conclusion: Pour les seules séquelles des accidents qui nous occupent, dans une activité adaptée, au sol plat, avec sollicitation alternée et sans port de charges lourdes, est exigible un horaire de travail normal avec un rendement de 100% » (dossier AI pce p. 499 à 501, 504, 547 à 550). Ainsi, sur la base de ces nouveaux rapports laissant augurer d’une capacité de travail résiduelle totale dans une activité légère adaptée, le refus de prestations pouvait être confirmé.</w:t>
      </w:r>
    </w:p>
    <w:p>
      <w:r>
        <w:rPr>
          <w:b/>
        </w:rPr>
        <w:t>E. 8.3</w:t>
      </w:r>
    </w:p>
    <w:p>
      <w:r>
        <w:t>Le recourant a subi un accident des années plus tard. Un rapport médical du 3 septembre 2016 du Dr K.________, médecin spécialiste en chirurgie orthopédique, atteste en effet d’un status post-chute dans les escaliers le 3 septembre 2016. De nouveaux rapports figurent ainsi au dossier : - Le rapport radiologique du 21 septembre 2016, qui a mis en évidence des lésions dégénératives méniscales externes avancées avec une déchirure surajoutée au niveau de la corne antérieure, mais sans atteinte du ligament collatéral latéral (dossier AI pce p. 381, 395). - Les rapports médicaux des 8 février, 22 et 28 mars 2017 du Dr K.________, qui a retenu le diagnostic principal suivant: « Genou gauche: - lésion du ménisque externe, corne antérieure, - lésion du ménisque interne, corne antérieure, - chondropathie stade IV rétro-patellaire, condyles fémoraux interne et externe, ainsi que la tronchlée fémorale ». Il a procédé le 28 mars 2017 à une arthroscopie du genou gauche avec résection partielle de la corne antérieure du ménisque externe et de la corne antérieure du ménisque interne (dossier AI pces p. 677, 681 s.). - Les rapports médicaux des 21 juin, 4, 26 juillet et 25 septembre 2017 du Dr K.________, qui a noté une évolution post-arthroscopie du genou gauche lente, estimé que les douleurs ressenties par son patient étaient dues à la chondropathie étendue et ainsi procédé à une infiltration par cortisone. Il a noté la persistance d’une situation difficile et requis une évaluation par la CNA afin de pouvoir objectiver au mieux la situation du patient (dossier AI pces p. 761 à 763, 773 s., 798 s.). - Le rapport d’examen final du 28 août 2017 de la Dresse L.________, médecin spécialiste en neurochirurgie et médecin d’arrondissement de la CNA, qui, en ce qui concerne l’exigibilité, a</w:t>
      </w:r>
    </w:p>
    <w:p>
      <w:r>
        <w:t>Tribunal cantonal TC Page 10 de 13 considéré que la capacité de travail de l’assuré dans l’ancienne activité était nulle, mais que sa capacité de travail dans une activité adaptée à son état de santé est de 100%. Les limitations fonctionnelles suivantes doivent être respectées: « Pas de travail en position accroupie ou autres contraintes pour les genoux. Pas de port de lourdes charges, pas de travaux sur terrain irrégulier de façon régulière » (dossier AI pce p. 723 à 728, 740 à 745). - La prise de position du 18 octobre 2017 du Dr M.________, médecin spécialiste en chirurgie, du SMR, qui a estimé que les conclusions exprimées par la Dresse L.________ dans son rapport d’examen final du 28 août 2017 étaient médicalement cohérentes et pouvaient être suivies. Il a considéré que l’assuré aurait pu reprendre une activité adaptée dès la fin août 2017 (dossier AI pce p. 805 s.). - La prise de position du 9 février 2018 du Dr M.________, qui a conclu qu’une expertise n’était pas indiquée, puisque la situation médicale du genou atteint était bien définie et stabilisée (dossier AI pce p. 831 s.). - Des pièces figurant au dossier de la CNA qui ne sont directement pertinentes dans le cadre de la présente procédure (cf. dossier AI pces p. 296 à 648, 666 à 793).</w:t>
      </w:r>
    </w:p>
    <w:p>
      <w:r>
        <w:rPr>
          <w:b/>
        </w:rPr>
        <w:t>E. 8.4</w:t>
      </w:r>
    </w:p>
    <w:p>
      <w:r>
        <w:t>Dans le cadre de la présente procédure de recours, le recourant a encore produits les rapports médicaux du 26 mars 2018 du Dr N.________, médecin spécialiste en chirurgie orthopédique, qui a diagnostiqué une arthrose tricompartimentale gauche et des lésions méniscales interne et externe. Il a noté qu’à part la solution prothétique, aucune intervention chirurgicale telles qu’une arthroscopie ou une ostéotomie tibiale n’était envisageable (dossier OAI pces p. 845 s.). 9. Au vu des rapports qui précèdent, l’on peut faire remarquer que, sur le plan physique d’une part, l’ensemble des médecins qui se sont exprimés sur la question de l’exigibilité, soit les Drs J.________, de I.________, F.________ et L.________, médecins d’arrondissement de la CNA, et M.________, du SMR, ont considéré que, si le recourant ne pouvait certes plus exercer sa dernière activité d’aide poseur de sol, il pouvait cependant reprendre à plein temps une activité de substitution adaptée à son état de santé. Aucun médecin n’a émis d’avis contradictoire et le recourant lui-même n’a jamais contesté cette appréciation. Cette conclusion correspond d’ailleurs au contenu de la décision du 19 janvier 2018 de la CNA. Cela étant, la Cour de céans estime que les preuves figurant au dossier lui ont permis à de se convaincre que l'état de fait est établi de manière satisfaisante, au degré de la vraisemblance prépondérante, sans qu'il soit nécessaire de procéder à une expertise de l’état de santé physique du recourant comme il le demande (appréciation anticipée des preuves; cf. supra consid. 4.2.2.). Au surplus, le fait que le recourant craigne d’éprouver quelque difficulté à trouver un travail adapté à son état de santé physique ne relève pas de l’assurance-invalidité. En l’occurrence, en effet, l’activité de substitution raisonnablement exigible n’est pas limitée au point que le marché équilibré du travail n'en connaisse pratiquement pas (cf. arrêt TF 8C_880/2011 du 21 mars 2012; cf. également arrêt TF 9C_761/2012 du 7 juin 2013); au contraire, toute activité professionnelle légère épargnant les genoux apparaît exigible de l’assuré.</w:t>
      </w:r>
    </w:p>
    <w:p>
      <w:r>
        <w:t>Tribunal cantonal TC Page 11 de 13 Sur le plan psychique d’autre part, si, dans son rapport médical du 27 juin 2005, le Dr H.________ a certes retenu un trouble dépressif majeur, ce dernier a été jugé en rémission partielle. D’ailleurs, aucun médecin n’a jamais retenu d’incapacité de travail pour des motifs psychiques, pas même un généraliste médecin traitant de l’assuré. Au demeurant, le recourant lui-même ne s’estime pas incapable de travailler au niveau psychique, puisqu’il n’a rien mentionné à cet égard dans le formulaire de demande (cf. dossier AI pce p. 658) et dans son écriture de recours. Aussi, dans la mesure où aucun indice ne laisse supposer l’existence d’une problématique psychique invalidante, des éclaircissements à ce niveau de sont pas nécessaires (cf. arrêts TF 9C_699/2011 du 21 mai 2012 consid. 4.2 et 4.3; I 761/01 du 18 octobre 2002, in SVR 2003 IV n° 11 p. 31). Il sied par conséquent de retenir, avec l’autorité intimée et les médecins sollicités, que le recourant ne peut certes plus reprendre sa dernière activité d’aide poseur de sol, mais qu'il est capable d’exercer à 100% et sans diminution de rendement une activité professionnelle adaptée à ses limitations fonctionnelles, à savoir: « Pas de travail en position accroupie ou autres contraintes pour les genoux. Pas de port de lourdes charges, pas de travaux sur terrain irrégulier de façon régulière ». 10. Le taux d'invalidité résultant de cette incapacité de travail doit encore être déterminé. 10.1. Dans la mesure où elle est demeurée incontestée par le recourant, la comparaison de revenus effectuée par l’autorité intimée dans la décision entreprise peut être reprise céans. Ainsi, son revenu de valide de CHF 56'789.75 (montant ressortant du compte individuel de l’assuré, indexé au taux de 0.7% selon l’indice des salaires nominaux de la branche) doit être comparé à son revenu d’invalide de CHF 66'918.15 (CHF 5'312.- pour une activité non qualifiée dans la production ou les services selon l’Enquête suisse sur la structure des salaires 2014, TA1, total, niveau 1, homme, adapté à la durée usuelle de travail hebdomadaire de 41.7 heures, x 12, indexé à 0.7% selon l’indice des salaires nominaux de la branche). Le taux d'invalidité du recourant est donc nul. Les conditions de l’art. 17 LPGA ne sont ainsi pas remplies. 10.2. La Cour de céans précise que le calcul opéré par l’autorité intimée quant au revenu de valide apparaît généreux. Il n’y a en effet en l’espèce pas de raison de s’éloigner du principe selon lequel il faut en priorité se fonder sur le salaire réalisé en dernier lieu par l'assuré avant l'atteinte à la santé. Les circonstances particulières pouvant justifier qu'on s'en écarte recoure aux données statistiques (cf. supra consid. 4.3.) ne sont pas remplies in casu. Certes l’assuré a connu précédemment des périodes de chômage, mais il ressort de diverses pièces médicales figurant au dossier qu’il avait l’habitude de se montrer démonstratif dans ses plaintes et qu’il n’était pas très motivé à travailler davantage (cf. dossier AI pces p. 151 à 154, 200 à 205, 207 s., 448 s., 481 à 485). Le revenu de valide retenu est d’ailleurs, à une petite exception près, de loin le plus élevé réalisé par l’assuré depuis 1993, soit bien avant l’apparition de ses problèmes de santé, selon l’extrait de son compte individuel (cf. dossier AI pce p. 664 s.). En tout état de cause, même si les circonstances avaient commandé de son fonder sur les données</w:t>
      </w:r>
    </w:p>
    <w:p>
      <w:r>
        <w:t>Tribunal cantonal TC Page 12 de 13 statistiques pour calculer le revenu de valide, le recourant n’atteindrait les 40% d’invalidité nécessaires pour ouvrir le droit à une rente. 11. Dans la mesure où son taux d’invalidité reste de toute manière largement inférieur à 20%, le recourant n’a pas droit non plus à un reclassement (cf. supra consid. 3). En outre, l’activité de substitution exigible d’ouvrier dans la production industrielle légère correspond à ses aptitudes professionnelles et ne nécessite aucune formation supplémentaire. C’est dès lors à bon droit que l’autorité intimée a refusé d’octroyer une rente d’invalidité et un reclassement au recourant en considérant, implicitement, qu’aucune aggravation de l’état de santé, respectivement, de la capacité de gain, n’était objectivée dans le sillage du nouvel accident survenu en 2016. Le recours (605 2018 76) doit ainsi être rejeté et la décision querellée confirmée. 12. Eu égard au sort du litige, il n’est pas alloué de dépens. Le recourant a, cela étant, déposé une requête d'assistance judiciaire partielle (605 2018 110). 12.1. Selon l'art. 61 let. f 2ème phr., LPGA, applicable par le biais de l'art. 1 al. 1 LAI,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12.2. S'agissant de la première condition, il ressort des déclarations et du dossier du recourant que celui-ci se trouvait au chômage au moment du dépôt de la requête mais que le délai cadre de l’assurance-chômage prenait fin au 31 mars 2018, qu’il devait faire face à des poursuites et des saisies de salaire et que son épouse ne percevait pas un revenu suffisant pour subvenir aux besoins de toute la famille. Son indigence apparaît dès lors patente. Quant à la seconde condition, même si l'issue du litige est claire, on doit néanmoins admettre que le recours ne paraissait pas d'emblée dénué de toute chance de succès. La technicité présentée par le droit des assurances sociales dans le cas d’espèce pour une personne non représentée par un avocat doit à cet égard également être prise en considération. Il s'ensuit que la requête d'assistance judiciaire gratuite partielle (605 2018 110) doit être admise pour la présente procédure.</w:t>
      </w:r>
    </w:p>
    <w:p>
      <w:r>
        <w:t>Tribunal cantonal TC Page 13 de 13 12.3. Par conséquent, les frais de justice (art. 69 al. 1bis LAI), par CHF 800.-, qui doivent être mis à la charge du recourant qui succombe, ne sont pas prélevés, compte tenu de l'assistance judiciaire partielle accordée. C’est le lieu de souligner que, selon l'art. 145b al. 3 CPJA, si le bénéficiaire revient à meilleure fortune ou s'il est démontré que son état d'indigence n'existait pas, la collectivité publique peut exiger de lui le remboursement de ses prestations. la Cour arrête : I. Le recours (605 2018 76) est rejeté. II. Il n’est pas alloué de dépens. III. La requête d'assistance judiciaire partielle (605 2018 110) est admise pour la procédure de recours introduite le 12 mars 2018 (605 2018 76). Les frais de justice, par CHF 800.-, qui sont mis à la charge du recourant, ne sont pas prélevés.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août 2019 /yho Le Président : Le Greffier :</w:t>
      </w:r>
    </w:p>
    <w:p>
      <w:r>
        <w:rPr>
          <w:b/>
        </w:rPr>
        <w:t>E. 13</w:t>
      </w:r>
    </w:p>
    <w:p>
      <w:r>
        <w:t>mai 2001. Ce médecin avait conclu que l’assuré était apte à travailler à plein temps dans une activité légère pratiquée sur sol plat (dossier AI pce p. 64 à 66, 115 à 117, 171 à 173).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