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6 vom 9. Juli 2018</w:t>
      </w:r>
    </w:p>
    <w:p>
      <w:r>
        <w:t>FR Kantonsgericht, 2018-07-09, FR</w:t>
      </w:r>
    </w:p>
    <w:p>
      <w:r>
        <w:rPr>
          <w:b/>
        </w:rPr>
        <w:t xml:space="preserve">Quelle: </w:t>
      </w:r>
      <w:r>
        <w:t>https://mcp.opencaselaw.ch/entscheid/fr_gerichte_605_2018_6</w:t>
      </w:r>
    </w:p>
    <w:p>
      <w:r>
        <w:t>FR: FR_GERICHTE 605 2018 6 du 9 juillet 2018</w:t>
      </w:r>
    </w:p>
    <w:p>
      <w:r>
        <w:t>IT: FR_GERICHTE 605 2018 6 del 9 luglio 2018</w:t>
      </w:r>
    </w:p>
    <w:p>
      <w:pPr>
        <w:pStyle w:val="Heading2"/>
      </w:pPr>
      <w:r>
        <w:t>Regeste</w:t>
      </w:r>
    </w:p>
    <w:p>
      <w:r>
        <w:t>Arrêt de la Ie Cour des assurances sociales du Tribunal cantonal | Unfallversicherung</w:t>
      </w:r>
    </w:p>
    <w:p>
      <w:pPr>
        <w:pStyle w:val="Heading2"/>
      </w:pPr>
      <w:r>
        <w:t>Erwägungen</w:t>
      </w:r>
    </w:p>
    <w:p>
      <w:r>
        <w:rPr>
          <w:b/>
        </w:rPr>
        <w:t>E. 19</w:t>
      </w:r>
    </w:p>
    <w:p>
      <w:r>
        <w:t>janvier 2018 concluant, en substance, à ce que le cas soit renvoyé à la Bâloise pour instruction complémentaire et nouvelle décision. A l'appui de son recours, si elle admet que cet événement du 3 mai 2017 ne saurait être qualifié d'accident, elle estime que les atteintes présentées pourraient être assimilées à un accident. Or, le dossier n'aurait pas été suffisamment instruit, la nature de la lésion n'ayant pas du tout été investiguée. Dans ses observations du 3 avril 2018, la Bâloise, représentée par Jean-Marie Favre, avocat, propose le rejet du recours. L'assurance-accidents relève d'emblée que l'intérêt au recours est limité à la prise en charge d'une note d'honoraire de CHF 260.35, montant qu'elle estime insuffisant pour reconnaître un intérêt économique à la procédure. Sur le fond, estimant le dossier suffisamment instruit, elle soutient que la lésion à l'épaule est manifestement imputable à une maladie ou à un phénomène dégénératif de sorte qu'elle n'a pas à prester. Il n'a pas été procédé à un second échange d'écritures entre les parties. Par courrier du 5 avril 2018, l'assuré a été informé de la procédure et a été invité à se déterminer sur le contenu de l'échange d'écritures. Il n'a pas été donné suite à ce courrier. Autant qu’utiles à la solution du litige, il sera fait état des arguments développés par les parties à l’appui de leurs conclusions respectives dans les considérants en droit du présent arrêt. en droit 1. Le recours, interjeté en temps utile et dans les formes légales auprès de l'autorité judiciaire compétente à raison du lieu ainsi que de la matière, est recevable, la recourante, en tant</w:t>
      </w:r>
    </w:p>
    <w:p>
      <w:r>
        <w:t>Tribunal cantonal TC Page 3 de 8 qu'assurance-maladie, ayant un intérêt digne de protection – étant rappelé, à l'intention de l'autorité intimée qui en doute, qu'un simple intérêt économique peut aussi être digne de protection (ATF 128 V 36 consid. 1a; 125 II 620 consid. 2a; 120 Ib 100 consid. 1c) – à ce que la décision querellée soit, cas échéant, annulée ou modifiée. 2. 2.1. Selon l'art. 6 al. 1 de la loi du 20 mars 1981 sur l'assurance-accidents (LAA; RS 832.20), les prestations d'assurance sont allouées en cas d'accident professionnel, d'accident non professionnel et de maladie professionnelle. Selon l'art. 4 al. 1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2.3. En particulier,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de l'accomplissement d'un mouvement violent ou en étant lourdement chargé, ou encore d'un changement de position corporelle de manière incontrôlée sous l'influence de phénomènes extérieurs (ATF 129 V 471 consid. 4.3). En revanche, les lésions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(arrêt TF U 96/05 du 20 mai 2006 consid. 2.2). 2.4. Quant au caractère extraordinaire de l'atteinte, il résulte de la définition même de l'accident que celui-ci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(arrêts TF 8C_292/2014 du 18 août 2014 consid. 5.1; 8C_36/2013 du 14 janvier 2014 consid. 3; 8C_316/2013 du 10 février 2014 consid. 4.3.2; 8C_767/2012 du 18 juillet 2013 consid. 3.1; ATF 129 V 402 consid. 2.1).</w:t>
      </w:r>
    </w:p>
    <w:p>
      <w:r>
        <w:t>Tribunal cantonal TC Page 4 de 8 Il faut examiner de cas en cas si l'effort doit être considéré comme extraordinaire, en tenant compte de la constitution physique et des habitudes professionnelles ou autres, de l'intéressé (arrêt TF 8C_292/2014 du 18 août 2014 consid. 5.1 et la référence citée). 3. Aux termes de l'art. 6 al. 2 LAA, dans sa version en vigueur jusqu'au 31 décembre 2016 (ci-après: aLAA, applicable en l'espèce compte tenu de la date de l'accident, conformément à l'alinéa 1 des dispositions transitoires relatives à la modification du 25 septembre 2015 de la LAA), le Conseil fédéral peut inclure dans l'assurance des lésions corporelles qui sont semblables aux conséquences d'un accident. 3.1. En vertu de cette délégation de compétence, il a édicté l'art. 9 al. 2 de l'ordonnance du</w:t>
      </w:r>
    </w:p>
    <w:p>
      <w:r>
        <w:rPr>
          <w:b/>
        </w:rPr>
        <w:t>E. 20</w:t>
      </w:r>
    </w:p>
    <w:p>
      <w:r>
        <w:t>décembre 1982 sur l'assurance-accidents (OLAA; RS 832.202), dans sa version en vigueur jusqu'au 31 décembre 2016 (ci-après: aOLAA),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(cf. ATF 116 V 136 consid. 4a; 116 V 145 consid. 2b) de l'art. 9 al. 2 aOLAA mentionne les fractures (let. a); les déboîtements d'articulations (let. b); les déchirures du ménisque (let. c); les déchirures de muscles (let. d); les élongations de muscles (let. e); les déchirures de tendons (let. f); les lésions de ligaments (let. g); les lésions du tympan (let. h). 3.2. La notion de lésion assimilée à un accident a pour but d'éviter, au profit de l'assuré, la distinction souvent difficile entre maladie et accident. Aussi, les assureurs-accidents LAA doivent- ils assumer un risque qui, en raison de la distinction précitée, devrait en principe être couvert par l'assurance-maladie. Cependant, la jurisprudence (ATF 139 V 327; 129 V 466) a précisé les conditions d'octroi des prestations en cas de lésion corporelle assimilée à un accident. C'est ainsi qu'à l'exception du caractère "extraordinaire" de la cause extérieure, toutes les autres conditions constitutives de la notion d'accident – dont, particulièrement, celui d'un facteur dommageable extérieur – doivent être réalisées (cf. art. 4 LPGA). A cette condition, les atteintes à la santé mentionnées à l'art. 9 al. 2 let. b à h aOLAA devraient être considérées comme des atteintes assimilées à un accident même si elles sont imputables, en tout ou partie, à une maladie ou à des phénomènes dégénératifs (cf. ATF 129 V 466; 123 V 43 consid. 2b; 116 V 145 consid. 2c; 114 V 298 consid. 3c). Dans sa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(cf. Conseil fédéral, Message du 30 mai 2008 relatif à la modification de la loi fédérale sur l’assurance- accidents, FF 2008 p. 4893). Cette disposition n'est cependant applicable qu'aux accidents survenus après le 1er janvier 2017, soit après l'entrée en vigueur de la modification du</w:t>
      </w:r>
    </w:p>
    <w:p>
      <w:r>
        <w:rPr>
          <w:b/>
        </w:rPr>
        <w:t>E. 25</w:t>
      </w:r>
    </w:p>
    <w:p>
      <w:r>
        <w:t>septembre 2015 de la LAA).</w:t>
      </w:r>
    </w:p>
    <w:p>
      <w:r>
        <w:t>Tribunal cantonal TC Page 5 de 8 4.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4.1.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4.2.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t>Tribunal cantonal TC Page 6 de 8 Enfin,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(arrêts TF 8C_788/2012 du 17 juillet 2013 consid. 4; 8C_184/2012 du 21 février 2013 consid. 4; 8C_922/2011 du 19 juin 2012 consid. 6.1 et les références citées). 5. Est litigieuse, en l'espèce, la question de savoir si l'événement du 3 mai 2017 est (éventuellement) à la charge de l'assurance-accidents sous l'angle des lésions corporelles assimilées à un accident au sens de l'art. 9 al. 2 aOLAA. 5.1. Sur cette problématique, la recourante affirme qu'il "n'est pas d'emblée exclu" que cette atteinte entre dans la liste exhaustive des lésions corporelles assimilées à un accident. Elle relève ainsi que le Dr E.________, spécialiste en chirurgie orthopédique, diagnostique une "entorse [de l']épaule droite (suspicion de lésion SLAP)" (bordereau Bâloise, pièce 8), soit des diagnostics qui peuvent être assimilés à une lésion de ligaments ou à une déchirure des tendons. Dans ces circonstances, elle estime qu'il était du devoir de l'assurance-accidents de procéder à des mesures d'instruction supplémentaires afin de trancher de façon sûre le cas. 5.2. Cependant, la thèse présentée par la recourante ne saurait convaincre. Le refus de prester de la Bâloise se fonde sur l'avis de son médecin-conseil, le Dr F.________, spécialiste en chirurgie orthopédique et traumatologie de l'appareil locomoteur. Dans son rapport du 23 septembre 2017, celui-ci estime ne pas être en présence d'une lésion assimilée à un accident. Il ajoute que, "de plus, la lésion type SLAP suspectée ne figure pas sur la liste exhaustive de cet article", soit l'art. 6 al. 2 LAA (bordereau Bâloise, pièce 9). En outre, le Dr E.________ émet le diagnostic principal d'"entorse [de l']épaule droite", celui de lésion SLAP n'étant que suspecté et n'ayant pas conduit à la mise en place d'investigations supplémentaires de sa part. Le diagnostic d'entorse, bien qu'en relation avec une lésion des ligaments, n'entre pas dans la notion de lésion assimilée. En effet, celle-ci a pour objet uniquement les véritables déboîtements d'articulations (luxations) mais non pas les luxations incomplètes (subluxations) ou les torsions et distorsions (entorses) (cf. SVR 2009 UV n° 34 118; arrêts TF 8C_186/2011 du 26 juillet 2011 consid. 8.1; 8C_1000/2008 du 27 février 2011 consid. 2.3). Que ce diagnostic ait été privilégié et, finalement, retenu par le médecin traitant conduit ainsi à conclure à ce que les suites de l'événement du 1er juin 2017 ne sont pas à la charge de l'assurance-accidents. 5.3. Au final, aucun élément au dossier ne va dans le sens de la thèse défendue par la recourante, soit que l'autorité intimée aurait statué sur la base d'un dossier insuffisamment instruit.</w:t>
      </w:r>
    </w:p>
    <w:p>
      <w:r>
        <w:t>Tribunal cantonal TC Page 7 de 8 Force est de constater, bien au contraire, que les mesures d'instruction diligentées par cette dernière en l'espèce permettent de trancher la question litigieuse, soit l'absence de lésions corporelles assimilées à un accident au sens de l'art. 9 al. 2 aOLAA. Il ne saurait, à cet égard, subsister le moindre doute, fut-il léger, sur l'existence d'une supposée lésion assimilée à un accident, la simple évocation de l'existence possible d'une telle lésion, qui ne repose ici au fond sur rien, ne sachant par ailleurs constituer un grief sérieux. 6. 6.1. S’avérant au final intégralement mal fondé, le recours doit être rejeté et la décision sur opposition querellée est confirmée. 6.2.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de la loi du 6 octobre 2000 sur la partie générale du droit des assurances sociales; LPGA; RS 830.1). En l'occurrence, il a été constaté que les arguments présentés par la recourante à l'appui de son recours n'avaient aucun poids. Ils se situaient d'emblée aux confins de la témérité. En présence d'un recours téméraire, le principe de gratuité généralement applicable en la matière, ne saurait s'appliquer. Il convient de condamner la recourante au paiement des frais de justice. Ceux-ci sont fixés à CHF 400.-. 6.3. Il n’est pas alloué de dépens à la recourante qui n’obtient pas gain de cause. En outre, il n'est pas alloué d'indemnité de partie à l'autorité intimée, chargée de tâches de droit public (cf. arrêts TF 8C_552/2009 du 08 avril2010 consid. 6, 9C_312/2008 du 24 novembre 2008 consid. 8 et la référence citée).</w:t>
      </w:r>
    </w:p>
    <w:p>
      <w:r>
        <w:t>Tribunal cantonal TC Page 8 de 8 la Cour arrête: I. Le recours est rejeté. II. Les frais de justice sont fixés à CHF 400.- et mis à charge de la recourante.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juillet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