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318 vom 27. Juni 2019</w:t>
      </w:r>
    </w:p>
    <w:p>
      <w:r>
        <w:t>FR Kantonsgericht, 2019-06-27, DE</w:t>
      </w:r>
    </w:p>
    <w:p>
      <w:r>
        <w:rPr>
          <w:b/>
        </w:rPr>
        <w:t xml:space="preserve">Quelle: </w:t>
      </w:r>
      <w:r>
        <w:t>https://mcp.opencaselaw.ch/entscheid/fr_gerichte_605_2018_318</w:t>
      </w:r>
    </w:p>
    <w:p>
      <w:r>
        <w:t>FR: FR_GERICHTE 605 2018 318 du 27 juin 2019</w:t>
      </w:r>
    </w:p>
    <w:p>
      <w:r>
        <w:t>IT: FR_GERICHTE 605 2018 318 del 27 giugno 2019</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örtlich und sachlich zuständigen Beschwerdein- stanz eingereicht worden. Der Beschwerdeführer hat ein schutzwürdiges Interesse, dass das Kantonsgericht, I. Sozialversicherungsgerichtshof, prüft, ob ihn das AMA zu Recht wegen ungenü- genden Arbeitsbemühungen vor der Arbeitslosigkeit während zehn Tagen in seiner Anspruchsbe- rechtigung auf Arbeitslosenentschädigung eingestellt hat. Auf die Beschwerde ist einzutreten.</w:t>
      </w:r>
    </w:p>
    <w:p>
      <w:r>
        <w:rPr>
          <w:b/>
        </w:rPr>
        <w:t>E. 2.1</w:t>
      </w:r>
    </w:p>
    <w:p>
      <w:r>
        <w:t>Nach Art. 17 Abs. 1 des Bundesgesetzes vom 25. Juni 1982 über die obligatorische Arbeits- losenversicherung und Insolvenzentschädigung (AVIG, SR 837.0) muss der Versicherte, der Versi- 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w:t>
      </w:r>
    </w:p>
    <w:p>
      <w:r>
        <w:t>Kantonsgericht KG Seite 3 von 7 Beweislosigkeit gehen zu Lasten des Beschwerdeführers (Urteil EVG C 234/04 vom 21. März 2005 E. 4.2). Bei Art. 17 Abs. 1 AVIG handelt es sich um die gesetzliche Festschreibung des im Sozialversiche- rungsrecht verankerten Grundsatzes der Schadenminderungspflicht. Aus Art. 17 Abs. 1 Satz 2 AVIG ergibt sich die Pflicht, den Eintritt der Arbeitslosigkeit zu verhindern. Die versicherte Person muss somit selbstverschuldete Arbeitslosigkeit vermeiden, nicht zu Lasten der Versicherung auf Lohn- und Entschädigungsansprüche verzichten und sich vom Zeitpunkt der Kündigung des frühe- ren Arbeitsverhältnisses an beziehungsweise bei einem befristeten Arbeitsverhältnis mindestens während der letzten 3 Monate intensiv um eine neue Arbeit bemühen, nötigenfalls auch ausser- halb ihres bisherigen Berufes (NUSSBAUMER, Arbeitslosenversicherung, in Schweizerisches Bundesverwaltungsrecht [SBVR], Bd. XIV, Soziale Sicherheit, 3. Aufl. 2016, Rz. 311 ff.; Rz. B311 und B314 der AVIG-Praxis ALE [nachfolgend: AVIG-Praxis] des Staatssekretariats für Wirtschaft SECO). Aus der Pflicht, den Eintritt der Arbeitslosigkeit zu verhindern, fliesst die Last für die versicherte Person, sich bereits ab dem Zeitpunkt der Kündigung des früheren Arbeitsverhältnisses und damit vor Eintritt der Arbeitslosigkeit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 tungsbezug zur ernsthaften Arbeitssuche verpflichtet war und nicht darauf aufmerksam gemacht worden sei. Bei der Anmeldung hat die arbeitslos gewordene Person den Nachweis ihrer Bemühungen um Arbeit vorzulegen. Spätestens zu diesem Zeitpunkt wird sie sämtliche während der Kündigungsfrist getätigten Stellenbewerbungen einzureichen haben (BGE 139 V 524 E. 2.1.2).</w:t>
      </w:r>
    </w:p>
    <w:p>
      <w:r>
        <w:rPr>
          <w:b/>
        </w:rPr>
        <w:t>E. 2.2</w:t>
      </w:r>
    </w:p>
    <w:p>
      <w:r>
        <w:t>Gemäss Art. 30 Abs. 1 Bst. c AVIG ist die versicherte Person in der Anspruchsberechtigung auf Arbeitslosenentschädigung einzustellen, wenn sie sich persönlich nicht genügend um zumut- bare Arbeit bemüht. Dieser Einstellungsgrund ist bereits dann gegeben, wenn die versicherte Person vor Eintritt der Arbeitslosigkeit ihren Obliegenheiten nicht nachgekommen ist (ARV 2003 Nr. 10 S. 119 E. 1 mit Hinweisen).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 Die Verwaltungspraxis verlangt in der Regel 10 bis 12 Bewerbungen pro Monat, wobei es sich nicht um eine starre Grenze handelt, sondern die subjektiven und objektiven Umstände des Einzel- falls zu berücksichtigen sind. Dabei sind die persönlichen Umstände und Möglichkeiten der versicherten Person wie Alter, Schul- und Berufsbildung sowie die Usanzen des für sie in Betracht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 punkt des Verschuldens alle Umstände des konkreten Einzelfalls einzubeziehen (Urteil BGer 8C_583/2009 vom 22. Dezember 2009 E. 5.1 mit Hinweisen). Die Einstellung in der Anspruchsberechtigung bezweckt eine angemessene Mitbeteiligung der versicherten Person an jenem Schaden, den sie durch ihr pflichtwidriges Verhalten der Arbeitslo-</w:t>
      </w:r>
    </w:p>
    <w:p>
      <w:r>
        <w:t>Kantonsgericht KG Seite 4 von 7 senversicherung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verhältnismässig sein (BGE 130 V 385 E. 3.1.1).</w:t>
      </w:r>
    </w:p>
    <w:p>
      <w:r>
        <w:rPr>
          <w:b/>
        </w:rPr>
        <w:t>E. 3</w:t>
      </w:r>
    </w:p>
    <w:p>
      <w:r>
        <w:t>Vorliegend ist streitig, ob das AMA zu Recht den Beschwerdeführer wegen ungenügenden Arbeits- bemühungen vor der Arbeitslosigkeit während zehn Tagen in seiner Anspruchsberechtigung auf Arbeitslosenentschädigung eingestellt hat.</w:t>
      </w:r>
    </w:p>
    <w:p>
      <w:r>
        <w:rPr>
          <w:b/>
        </w:rPr>
        <w:t>E. 3.1</w:t>
      </w:r>
    </w:p>
    <w:p>
      <w:r>
        <w:t>Der Beschwerdeführer bringt vor, entsprechend einer früheren Vereinbarung mit dem RAV habe er jeweils vier Bewerbungen pro Monat und somit deren zwölf während den drei Monaten vor seiner Arbeitslosigkeit vorgenommen. So habe er beispielsweise auch im März 2017 nur vier Arbeitsbemühungen getätigt, sei damals deswegen aber nicht sanktioniert worden. Ferner habe er bereits im Januar 2018 eine neue Stelle antreten können. Überdies sei es eine unbestrittene Praxis, dass ein Versicherter während der Ausübung einer Arbeitstätigkeit weniger Arbeitsbemü- hungen vorlegen müsse, als ein Versicherter, der keiner Arbeit nachgehe.</w:t>
      </w:r>
    </w:p>
    <w:p>
      <w:r>
        <w:rPr>
          <w:b/>
        </w:rPr>
        <w:t>E. 3.2</w:t>
      </w:r>
    </w:p>
    <w:p>
      <w:r>
        <w:t>Gemäss den Nachweisen der persönlichen Arbeitsbemühungen der Monate September bis November 2017 ergibt sich, dass der Beschwerdeführer jeweils vier Arbeitsbemühungen pro Monat vorgenommen hat und damit in den drei Monaten vor der Arbeitslosigkeit insgesamt deren zwölf. In einer E-Mail vom 16. Januar 2018 gab ihm sein Berater beim RAV die Vorgabe, pro Woche mindestens drei Arbeitsbemühungen zu erbringen. Aus dem Dossier ergibt sich weiter, dass der Beschwerdeführer bereits ab September 2015 als arbeitslos gemeldet gewesen war. Während des Beratungsgesprächs vom 9. Oktober 2015 wurden neun Arbeitsbemühungen pro Monat vereinbart. In der Folge wurde diese Anzahl regel- mässig reduziert. Ab Mai 2016 wurden nur noch fünf Bewerbungen pro Monat verlangt (vgl. Proto- koll Beratungsgespräch vom 3. Mai 2016), wobei anlässlich des Beratungsgesprächs vom 15. Juni 2016 festgehalten wurde, er solle mindestens eine Bewerbung pro Woche machen. Im Juli hatte er nur deren drei vorzunehmen, da er vom 11. bis 22. Juli 2016 in den Ferien war. Ferner äusserte der Beschwerdeführer den Wunsch, sich per 1. August 2016 abzumelden, weil er weiter über die C.________ AG bei einem Bauunternehmen mit 3-Monatsvertrag eingesetzt werde. Diesbezüglich wurde er während eines Telefongesprächs vom 22. Juni 2016 darauf hingewiesen, dass er sich nach seiner Abmeldung während den ersten drei Monaten weiter bewerben müsse, wobei er mindestens vier Arbeitsbemühungen pro Monat zu erbringen habe. Ab dem 3. Oktober 2016 war er wieder arbeitslos. Anlässlich des Beratungsgesprächs vom 12. Januar 2017 wurde vereinbart, dass er in den Monaten Januar und Februar 2017 mindestens sechs Arbeitsbemühungen pro Monat vornehmen müsse. Anlässlich des nächsten Beratungsge- sprächs wurde diese Anzahl ab März wiederum auf fünf pro Monat reduziert. Dem Protokoll zum Beratungsgespräch vom 5. Mai 2017 schliesslich ist zu entnehmen, dass der Beschwerdeführer</w:t>
      </w:r>
    </w:p>
    <w:p>
      <w:r>
        <w:t>Kantonsgericht KG Seite 5 von 7 offenbar zwischenzeitlich arbeitsunfähig war und ab dem 1. Mai 2017 (wieder arbeitsfähig) abge- meldet wurde, da er eine Arbeitsstelle hatte. Damit kann das Argument des Beschwerdeführers, wonach er gemäss früheren Vereinbarungen mit dem RAV monatlich nur vier Bewerbungen vornehmen musste, woran er sich in der hier streiti- gen Periode gehalten habe, nicht gehört werden, da für die fragliche Zeit jeweils mindestens fünf Arbeitsbemühungen gefordert waren. Zwar ist es korrekt, dass er im März 2017 nur deren vier vorgenommen hat, was, soweit ersichtlich, keine Einstellung zur Folge hatte. Die damalige Situati- on ist aber nicht vergleichbar mit der aktuellen. So hatte er damals ab dem 1. Mai 2017 wiederum eine Anstellung und war zudem zuvor offenbar während einer gewissen Zeit arbeitsunfähig. Im März 2017 befand er sich somit am Ende seiner Arbeitslosigkeit. Vor Beginn einer Arbeitslosigkeit hingegen muss alles unternommen werden, um Arbeitslosigkeit zu vermeiden. Dies umso mehr als er von Beginn an wusste, dass die Anstellung befristet auf drei Monate war, weshalb er sich klar intensiver um eine neue Arbeitsstelle hätte bemühen müssen. Deshalb kann auch das Argument, wonach es gängige Praxis sei, dass ein arbeitstätiger Versicherter weniger Arbeitsbemühungen vornehmen müsse als einer, der keiner Arbeit nachgehe, nicht gehört werden. Unter der Berücksichtigung der Umstände des vorliegenden Falls ging das AMA deshalb zu Recht von einer Verletzung der Schadenminderungspflicht und damit von einem einstellungswürdigen Verhalten des Beschwerdeführers aus.</w:t>
      </w:r>
    </w:p>
    <w:p>
      <w:r>
        <w:rPr>
          <w:b/>
        </w:rPr>
        <w:t>E. 4</w:t>
      </w:r>
    </w:p>
    <w:p>
      <w:r>
        <w:t>Zu prüfen bleibt, ob der angefochtene Einspracheentscheid auch hinsichtlich der Dauer der Einstellung in der Anspruchsberechtigung rechtmässig ist, d. h. ob das AMA mit der Einstellungs- dauer von zehn Tagen dem Verschulden des Beschwerdeführers angemessen Rechnung getra- gen hat.</w:t>
      </w:r>
    </w:p>
    <w:p>
      <w:r>
        <w:rPr>
          <w:b/>
        </w:rPr>
        <w:t>E. 4.1</w:t>
      </w:r>
    </w:p>
    <w:p>
      <w:r>
        <w:t>Gemäss Art. 30 Abs. 3 AVIG und Rz. D59 der AVIG-Praxis ALE (nachfolgend: AVIG-Praxis) des Staatssekretariats für Wirtschaft (Seco), bemisst sich die Dauer der Einstellung nach dem Grad des Verschuldens und beträgt je nach Einstellungsgrund höchstens 60 Tage. Art. 45 Abs. 2 der Verordnung vom 31. August 1983 über die obligatorische Arbeitslosenversicherung und die Insolvenzentschädigung (AVIV; SR 837.02) unterscheidet zwischen leichtem (1–15 Tage), mittle- rem (16–30 Tage) und schwerem Verschulden (31–60 Tage). Wird die versicherte Person wieder- holt in der Anspruchsberechtigung eingestellt, so wird die Einstellungsdauer angemessen verlän- gert. Für die Verlängerung werden die Einstellungen der letzten zwei Jahre berücksichtigt (Art. 45 Abs. 5 ALV). Dem klaren Wortlaut der gesetzlichen Regelung (Art. 30 Abs. 3 Satz 3 AVIG) gemäss ist das Verschulden einziges Kriterium für die Bemessung der Dauer der Einstellung in der Anspruchsbe- rechtigung. Massgebend ist somit das Verhalten des Versicherten, das zum Eintritt der Arbeitslo- sigkeit, mithin des Versicherungsfalles führt und nicht die zufallsbehaftete Zeitspanne bis zum Finden einer anderen, die Arbeitslosigkeit beendenden Erwerbstätigkeit. Der Einstellung kommt denn auch vorab präventiver Charakter zu, indem mit dieser Sanktion die missbräuchliche Inan- spruchnahme der Arbeitslosenversicherung verhindert werden soll. Deshalb sind die tatsächliche Dauer der Arbeitslosigkeit und der tatsächlich entstandene Schaden für die Beurteilung des Verschuldens und der Dauer der Einstellung in der Anspruchsberechtigung nicht massgeblich (Urteil EVG 73/03 vom 28. Dezember 2005 E. 3.1 f.).</w:t>
      </w:r>
    </w:p>
    <w:p>
      <w:r>
        <w:t>Kantonsgericht KG Seite 6 von 7 Bei der individuellen Verschuldensbeurteilung sind alle Umstände des konkreten Einzelfalls zu berücksichtigen, wie z. B. Beweggründe, persönliche Verhältnisse wie Alter, Zivilstand, Gesund- heitszustand, Suchtverhalten, soziales Umfeld, Bildungsgrad, Sprachkenntnisse, Begleitumstände wie Verhalten des Arbeitgebers, der Arbeitskollegen, Betriebsklima (z. B. belastende Umstände am Arbeitsplatz) usw. und irrtümliche Annahmen über den Sachverhalt, z. B. betreffend Zusiche- rung einer Neuanstellung (AVIG-Praxis Rz. D64). Gemäss AVIG-Praxis Rz. D79 beträgt die Einstelldauer bei ungenügenden Arbeitsbemühungen während einer mindestens dreimonatigen Kündigungsfrist 9–12 Tage. Der Sozialversicherungsrichter darf sein Ermessen nicht ohne triftigen Grund an die Stelle desjeni- 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Behandlung der Versicherten zu gewährleisten.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 ben sowie den Grundsatz der Verhältnismässigkeit verletzt (BGE 123 V 150 E. 2 mit Hinweisen).</w:t>
      </w:r>
    </w:p>
    <w:p>
      <w:r>
        <w:rPr>
          <w:b/>
        </w:rPr>
        <w:t>E. 4.2</w:t>
      </w:r>
    </w:p>
    <w:p>
      <w:r>
        <w:t>Unter Berücksichtigung aller relevanten Umstände des vorliegenden Falles, insbesondere der persönlichen Verhältnisse, hat das AMA das ihm zustehende Ermessen weder fehlerhaft noch unangemessen ausgeübt, indem es ein leichtes Verschulden angenommen und die Einstelldauer auf zehn Tage festgesetzt hat. So kann, wie dargestellt, der Umstand, dass der Beschwerdeführer bereits ab Januar 2018 wieder eine Arbeitsstelle hat, nicht weiter zu seinen Gunsten berücksichtigt werden.</w:t>
      </w:r>
    </w:p>
    <w:p>
      <w:r>
        <w:rPr>
          <w:b/>
        </w:rPr>
        <w:t>E. 5</w:t>
      </w:r>
    </w:p>
    <w:p>
      <w:r>
        <w:t>Zusammenfassend hat das AMA den Beschwerdeführer zu Recht während zehn Tagen in seiner Anspruchsberechtigung auf Arbeitslosenentschädigung eingestellt. Der Einspracheentscheid vom 19. November 2018 ist zu bestätigen und die Beschwerde abzuweisen. Gemäss dem hier zur Anwendung kommenden Prinzip der Kostenlosigkeit des Verfahrens werden keine Gerichtskosten erhoben. Der mit seinen Anträgen unterliegende Beschwerdeführer hat keinen Anspruch auf Parteientschä- digung. (Dispositiv auf nachfolgender Seite)</w:t>
      </w:r>
    </w:p>
    <w:p>
      <w:r>
        <w:t>Kantonsgericht KG Seite 7 von 7 Der Hof erkennt: I. Die Beschwerde von A.________ wird abgewiesen. II. Es werden keine Gerichtskosten erhoben. III. Es besteht kein Anspruch auf eine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27. Juni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